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183A45" w14:textId="77FACCCC" w:rsidR="00691515" w:rsidRPr="00691515" w:rsidRDefault="00691515" w:rsidP="00691515">
      <w:pPr>
        <w:rPr>
          <w:rFonts w:ascii="Segoe UI Light" w:hAnsi="Segoe UI Light" w:cs="Segoe UI Light"/>
          <w:sz w:val="28"/>
          <w:szCs w:val="28"/>
          <w:rtl/>
        </w:rPr>
      </w:pPr>
      <w:r>
        <w:rPr>
          <w:rFonts w:ascii="Segoe UI Light" w:hAnsi="Segoe UI Light" w:cs="Segoe UI Light" w:hint="cs"/>
          <w:sz w:val="28"/>
          <w:szCs w:val="28"/>
          <w:rtl/>
        </w:rPr>
        <w:t>ابرا</w:t>
      </w:r>
      <w:r w:rsidRPr="00691515">
        <w:rPr>
          <w:rFonts w:ascii="Segoe UI Light" w:hAnsi="Segoe UI Light" w:cs="Segoe UI Light"/>
          <w:sz w:val="28"/>
          <w:szCs w:val="28"/>
          <w:rtl/>
        </w:rPr>
        <w:t>هيم أبراش</w:t>
      </w:r>
    </w:p>
    <w:p w14:paraId="3F805EEE" w14:textId="77777777" w:rsidR="00691515" w:rsidRPr="00691515" w:rsidRDefault="00691515" w:rsidP="00691515">
      <w:pPr>
        <w:jc w:val="center"/>
        <w:rPr>
          <w:rFonts w:ascii="Segoe UI Light" w:hAnsi="Segoe UI Light" w:cs="Segoe UI Light"/>
          <w:sz w:val="28"/>
          <w:szCs w:val="28"/>
          <w:rtl/>
        </w:rPr>
      </w:pPr>
      <w:r w:rsidRPr="00691515">
        <w:rPr>
          <w:rFonts w:ascii="Segoe UI Light" w:hAnsi="Segoe UI Light" w:cs="Segoe UI Light"/>
          <w:sz w:val="28"/>
          <w:szCs w:val="28"/>
          <w:rtl/>
        </w:rPr>
        <w:t>كلام يتنافى مع الشرع والعقل</w:t>
      </w:r>
    </w:p>
    <w:p w14:paraId="0AF6D53B" w14:textId="3140964E" w:rsidR="00B712E1" w:rsidRDefault="00691515" w:rsidP="00691515">
      <w:r w:rsidRPr="00691515">
        <w:rPr>
          <w:rFonts w:ascii="Segoe UI Light" w:hAnsi="Segoe UI Light" w:cs="Segoe UI Light"/>
          <w:sz w:val="28"/>
          <w:szCs w:val="28"/>
          <w:rtl/>
        </w:rPr>
        <w:t xml:space="preserve">استغرب ما نشره القيادي الحمساوي موسى ابو مرزوق على حسابه على تويتر حول عدم تعارض المصالح مع المبادئ دون أن يوضح أية مصالح </w:t>
      </w:r>
      <w:r w:rsidRPr="00691515">
        <w:rPr>
          <w:rFonts w:ascii="Segoe UI Light" w:hAnsi="Segoe UI Light" w:cs="Segoe UI Light" w:hint="cs"/>
          <w:sz w:val="28"/>
          <w:szCs w:val="28"/>
          <w:rtl/>
        </w:rPr>
        <w:t>يقصد،</w:t>
      </w:r>
      <w:r w:rsidRPr="00691515">
        <w:rPr>
          <w:rFonts w:ascii="Segoe UI Light" w:hAnsi="Segoe UI Light" w:cs="Segoe UI Light"/>
          <w:sz w:val="28"/>
          <w:szCs w:val="28"/>
          <w:rtl/>
        </w:rPr>
        <w:t xml:space="preserve"> هل المصالح الشخصية او الحزبية او الوطنية؟ كما لا يوضح المقصود بالمبادئ. كما يقع في مغالطة كبيرة تصل لدرجة التجديف عندما يقول: </w:t>
      </w:r>
      <w:r w:rsidRPr="00691515">
        <w:rPr>
          <w:rFonts w:ascii="Segoe UI Light" w:hAnsi="Segoe UI Light" w:cs="Segoe UI Light" w:hint="cs"/>
          <w:sz w:val="28"/>
          <w:szCs w:val="28"/>
          <w:rtl/>
        </w:rPr>
        <w:t>(حيث</w:t>
      </w:r>
      <w:r w:rsidRPr="00691515">
        <w:rPr>
          <w:rFonts w:ascii="Segoe UI Light" w:hAnsi="Segoe UI Light" w:cs="Segoe UI Light"/>
          <w:sz w:val="28"/>
          <w:szCs w:val="28"/>
          <w:rtl/>
        </w:rPr>
        <w:t xml:space="preserve"> تكون المصلحة يكون شرع الله) وأصل المقولة تعود للفقيه البغدادي ابن عقيل الحنبلي في القرن الحادي عشر ميلادي ونصها </w:t>
      </w:r>
      <w:r w:rsidRPr="00691515">
        <w:rPr>
          <w:rFonts w:ascii="Segoe UI Light" w:hAnsi="Segoe UI Light" w:cs="Segoe UI Light" w:hint="cs"/>
          <w:sz w:val="28"/>
          <w:szCs w:val="28"/>
          <w:rtl/>
        </w:rPr>
        <w:t>(حيث</w:t>
      </w:r>
      <w:r w:rsidRPr="00691515">
        <w:rPr>
          <w:rFonts w:ascii="Segoe UI Light" w:hAnsi="Segoe UI Light" w:cs="Segoe UI Light"/>
          <w:sz w:val="28"/>
          <w:szCs w:val="28"/>
          <w:rtl/>
        </w:rPr>
        <w:t xml:space="preserve"> يكون العدل يكون شرع الله) وشتان بين المصلحة </w:t>
      </w:r>
      <w:r w:rsidRPr="00691515">
        <w:rPr>
          <w:rFonts w:ascii="Segoe UI Light" w:hAnsi="Segoe UI Light" w:cs="Segoe UI Light" w:hint="cs"/>
          <w:sz w:val="28"/>
          <w:szCs w:val="28"/>
          <w:rtl/>
        </w:rPr>
        <w:t>والعدل. م</w:t>
      </w:r>
      <w:r w:rsidRPr="00691515">
        <w:rPr>
          <w:rFonts w:ascii="Segoe UI Light" w:hAnsi="Segoe UI Light" w:cs="Segoe UI Light" w:hint="eastAsia"/>
          <w:sz w:val="28"/>
          <w:szCs w:val="28"/>
          <w:rtl/>
        </w:rPr>
        <w:t>ا</w:t>
      </w:r>
      <w:r w:rsidRPr="00691515">
        <w:rPr>
          <w:rFonts w:ascii="Segoe UI Light" w:hAnsi="Segoe UI Light" w:cs="Segoe UI Light"/>
          <w:sz w:val="28"/>
          <w:szCs w:val="28"/>
          <w:rtl/>
        </w:rPr>
        <w:t xml:space="preserve"> كتبه ابو مرزوق يفتح المجال للتأويل والتفسير وقد يتم استغلاله من طرف البعض </w:t>
      </w:r>
      <w:proofErr w:type="spellStart"/>
      <w:r w:rsidRPr="00691515">
        <w:rPr>
          <w:rFonts w:ascii="Segoe UI Light" w:hAnsi="Segoe UI Light" w:cs="Segoe UI Light"/>
          <w:sz w:val="28"/>
          <w:szCs w:val="28"/>
          <w:rtl/>
        </w:rPr>
        <w:t>لشرعنة</w:t>
      </w:r>
      <w:proofErr w:type="spellEnd"/>
      <w:r w:rsidRPr="00691515">
        <w:rPr>
          <w:rFonts w:ascii="Segoe UI Light" w:hAnsi="Segoe UI Light" w:cs="Segoe UI Light"/>
          <w:sz w:val="28"/>
          <w:szCs w:val="28"/>
          <w:rtl/>
        </w:rPr>
        <w:t xml:space="preserve"> أمور تتعارض مع الشرع ومع المصلحة</w:t>
      </w:r>
      <w:r>
        <w:rPr>
          <w:rFonts w:cs="Arial"/>
          <w:rtl/>
        </w:rPr>
        <w:t xml:space="preserve"> الوطنية.</w:t>
      </w:r>
    </w:p>
    <w:sectPr w:rsidR="00B712E1" w:rsidSect="0016699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5DA"/>
    <w:rsid w:val="00166997"/>
    <w:rsid w:val="005E65DA"/>
    <w:rsid w:val="00691515"/>
    <w:rsid w:val="00D70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51B9E73"/>
  <w15:chartTrackingRefBased/>
  <w15:docId w15:val="{76C88D74-37C5-4711-834F-B1F42D445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khatib</dc:creator>
  <cp:keywords/>
  <dc:description/>
  <cp:lastModifiedBy>khatib</cp:lastModifiedBy>
  <cp:revision>2</cp:revision>
  <dcterms:created xsi:type="dcterms:W3CDTF">2022-07-23T16:29:00Z</dcterms:created>
  <dcterms:modified xsi:type="dcterms:W3CDTF">2022-07-23T16:30:00Z</dcterms:modified>
</cp:coreProperties>
</file>