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A1A4" w14:textId="1590C066" w:rsidR="00893679" w:rsidRDefault="00893679" w:rsidP="00893679">
      <w:pPr>
        <w:rPr>
          <w:rFonts w:ascii="Segoe UI Light" w:hAnsi="Segoe UI Light" w:cs="Segoe UI Light"/>
          <w:sz w:val="28"/>
          <w:szCs w:val="28"/>
          <w:rtl/>
        </w:rPr>
      </w:pPr>
      <w:r>
        <w:rPr>
          <w:rFonts w:ascii="Segoe UI Light" w:hAnsi="Segoe UI Light" w:cs="Segoe UI Light" w:hint="cs"/>
          <w:sz w:val="28"/>
          <w:szCs w:val="28"/>
          <w:rtl/>
        </w:rPr>
        <w:t>إبراهيم ابراش</w:t>
      </w:r>
    </w:p>
    <w:p w14:paraId="517D886E" w14:textId="73A403A1" w:rsidR="00CB33E8" w:rsidRPr="00CB33E8" w:rsidRDefault="00CB33E8" w:rsidP="00CB33E8">
      <w:pPr>
        <w:jc w:val="center"/>
        <w:rPr>
          <w:rFonts w:ascii="Calibri" w:eastAsia="Times New Roman" w:hAnsi="Calibri" w:cs="Calibri"/>
        </w:rPr>
      </w:pPr>
      <w:r w:rsidRPr="00CB33E8">
        <w:rPr>
          <w:rFonts w:ascii="Segoe UI Light" w:eastAsia="Times New Roman" w:hAnsi="Segoe UI Light" w:cs="Segoe UI Light"/>
          <w:sz w:val="28"/>
          <w:szCs w:val="28"/>
          <w:rtl/>
        </w:rPr>
        <w:t xml:space="preserve">الصهيونية </w:t>
      </w:r>
      <w:r w:rsidR="00A73FA5">
        <w:rPr>
          <w:rFonts w:ascii="Segoe UI Light" w:eastAsia="Times New Roman" w:hAnsi="Segoe UI Light" w:cs="Segoe UI Light" w:hint="cs"/>
          <w:sz w:val="28"/>
          <w:szCs w:val="28"/>
          <w:rtl/>
        </w:rPr>
        <w:t>صنو</w:t>
      </w:r>
      <w:r w:rsidRPr="00CB33E8">
        <w:rPr>
          <w:rFonts w:ascii="Segoe UI Light" w:eastAsia="Times New Roman" w:hAnsi="Segoe UI Light" w:cs="Segoe UI Light"/>
          <w:sz w:val="28"/>
          <w:szCs w:val="28"/>
          <w:rtl/>
        </w:rPr>
        <w:t xml:space="preserve"> </w:t>
      </w:r>
      <w:r w:rsidR="00A73FA5">
        <w:rPr>
          <w:rFonts w:ascii="Segoe UI Light" w:eastAsia="Times New Roman" w:hAnsi="Segoe UI Light" w:cs="Segoe UI Light" w:hint="cs"/>
          <w:sz w:val="28"/>
          <w:szCs w:val="28"/>
          <w:rtl/>
        </w:rPr>
        <w:t>ا</w:t>
      </w:r>
      <w:r w:rsidRPr="00CB33E8">
        <w:rPr>
          <w:rFonts w:ascii="Segoe UI Light" w:eastAsia="Times New Roman" w:hAnsi="Segoe UI Light" w:cs="Segoe UI Light"/>
          <w:sz w:val="28"/>
          <w:szCs w:val="28"/>
          <w:rtl/>
        </w:rPr>
        <w:t xml:space="preserve">لنازية والعنصرية </w:t>
      </w:r>
    </w:p>
    <w:p w14:paraId="57E7CC2F"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كل ما تقوم به دولة الكيان الصهيوني بحق الشعب الفلسطيني من عمليات قتل واعتقالات وفصل عنصري وتدمير البيوت وتهجير سكانها وإحلال مستوطنين يهود محلهم، يستحضر الجرائم التي ارتكبتها ألمانيا النازية خلال الحرب العالمية الثانية كما يستحضر أيضا ممارسات النظام العنصري في جنوب افريقيا الذي أسسته أقلية بيضاء في نفس سنة قيام الدولة الصهيونية وانتهى بداية التسعينيات..</w:t>
      </w:r>
    </w:p>
    <w:p w14:paraId="72911A50"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  في عام 1998 تم وضع النظام الداخلي للمحكمة الجنائية الدولية التي أخذت على عاتقها محاكمة مجرمي الحرب الذين يرتكبون جرائم ضد الإنسانية، وفي نظر المحكمة فإن مجال اختصاصها محاكمة مرتكبي الجرائم ضد الإنسانية سواء ارتكبت هذه الجرائم في صراعات داخلية أو دولية وسواء ارتكبت في حالة الحرب أو حالة السلم وحسب المادة الخامسة من الاتفاقية فإن الأفعال التي تعد جرائم ضد الإنسانية ويجوز محاكمة مرتكبيها كمجرمي حرب هي: -</w:t>
      </w:r>
    </w:p>
    <w:p w14:paraId="43AB56D7" w14:textId="77777777" w:rsidR="00CB33E8" w:rsidRPr="00CB33E8" w:rsidRDefault="00CB33E8" w:rsidP="00CB33E8">
      <w:pPr>
        <w:spacing w:after="160" w:line="256" w:lineRule="auto"/>
        <w:ind w:left="765"/>
        <w:jc w:val="both"/>
        <w:rPr>
          <w:rFonts w:ascii="Calibri" w:eastAsia="Times New Roman" w:hAnsi="Calibri" w:cs="Calibri"/>
          <w:rtl/>
        </w:rPr>
      </w:pPr>
      <w:r w:rsidRPr="00CB33E8">
        <w:rPr>
          <w:rFonts w:ascii="Segoe UI Light" w:eastAsia="Times New Roman" w:hAnsi="Segoe UI Light" w:cs="Segoe UI Light"/>
          <w:sz w:val="28"/>
          <w:szCs w:val="28"/>
          <w:rtl/>
        </w:rPr>
        <w:t>1-</w:t>
      </w:r>
      <w:r w:rsidRPr="00CB33E8">
        <w:rPr>
          <w:rFonts w:ascii="Times New Roman" w:eastAsia="Times New Roman" w:hAnsi="Times New Roman" w:cs="Times New Roman"/>
          <w:sz w:val="14"/>
          <w:szCs w:val="14"/>
          <w:rtl/>
        </w:rPr>
        <w:t xml:space="preserve">      </w:t>
      </w:r>
      <w:r w:rsidRPr="00CB33E8">
        <w:rPr>
          <w:rFonts w:ascii="Segoe UI Light" w:eastAsia="Times New Roman" w:hAnsi="Segoe UI Light" w:cs="Segoe UI Light"/>
          <w:sz w:val="28"/>
          <w:szCs w:val="28"/>
          <w:rtl/>
        </w:rPr>
        <w:t xml:space="preserve">القتل 2- التصفية 3 - الاسترقاق 4- الإبعاد 5- الاعتقال أو السجن الذي يتم خرقا لقواعد القانون الدولي أو خرقا للمبادئ القانونية الأساسية 6- التعذيب 7- الاغتصاب أو المعاملات الجنسية المشينة أو الإكراه على ممارسة البغاء 8- الاضطهاد لأسباب سياسية، عنصرية، وطنية، إثنية، ثقافية أو دينية والذي يصيب مجموعة أو جماعة معينة 9- الاختفاء القسري 10- الأفعال الأخرى غير الإنسانية والتي تسبب معاناة كبيرة أو أضرارا خطيرة بالجسم أو الصحة أو العقل. </w:t>
      </w:r>
    </w:p>
    <w:p w14:paraId="1F2F3F9D"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إسرائيل ليست فقط دولة استعمارية تمارس جرائم ضد الإنسانية بل هي من حيث المنطلق والتأسيس غير شرعية الوجود، ووجودها بحد ذاته جريمة ضد الإنسانية. فقد قامت هذه الدولة على ثلاث مرجعيات كلها تتناقض مع مقتضيات العصر والمنطق ومع القانون الدولي الإنساني وتعتبر جريمة ضد الإنسانية: -</w:t>
      </w:r>
    </w:p>
    <w:p w14:paraId="72A824C7"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 xml:space="preserve">المرجعية الأولى :- المرجعية الدينية التوراتية – لا نقصد هنا الديانة اليهودية الحقيقية بل ما كتبه احبار اليهود عن هذه الديانة وجمعوها في كتب دينية أصبحت مرجعية ليهود العالم يوظفونها لخدمة المشروع الاستعماري الصهيوني- وهي مرجعية عنصرية لأنها تقوم على مقولتي (وعد الرب) و (شعب الله المختار) و هاتان المقولتان يتناقضان ليس فقط مع الفهم الصحيح للديانات السماوية التي ينبني وجودها على أن الله رب العالمين لا يمكنه أن يفرق بين الشعوب بتفضيل شعب على شعب آخر </w:t>
      </w:r>
      <w:r w:rsidRPr="00CB33E8">
        <w:rPr>
          <w:rFonts w:ascii="Segoe UI Light" w:eastAsia="Times New Roman" w:hAnsi="Segoe UI Light" w:cs="Segoe UI Light"/>
          <w:sz w:val="28"/>
          <w:szCs w:val="28"/>
          <w:rtl/>
        </w:rPr>
        <w:lastRenderedPageBreak/>
        <w:t xml:space="preserve">بل تتناقض مع العقل والقوانين التي تحكم الشعوب المتحضرة وخصوصا القانون الدولي الإنساني، لأن الزعم بأن شعبا أفضل من بقية الشعوب هو نفسه المبدأ الذي تقوم عليه العنصرية والفاشية والنازية. إن رفع إسرائيل سيف معاداة السامية ضد كل من ينتقد ممارساتها أو تتعارض سياساته مع سياساتها إنما هو تعبير فاضح عن عنصرية هذه الدولة لأن معاداة السامية يعني وضع اليهود في كفة وكل العالم في كفة أخرى والكفة اليهودية يجب أن تكون هي الراجحة دوما وإلا كان الويل والثبور لمن يعارض كما حصل مع روجي جارودي وغيره من المفكرين والسياسيين الغربيين الذين كشفوا الأساطير اليهودية والصهيونية ومزاعم الهولوكوست </w:t>
      </w:r>
      <w:proofErr w:type="gramStart"/>
      <w:r w:rsidRPr="00CB33E8">
        <w:rPr>
          <w:rFonts w:ascii="Segoe UI Light" w:eastAsia="Times New Roman" w:hAnsi="Segoe UI Light" w:cs="Segoe UI Light"/>
          <w:sz w:val="28"/>
          <w:szCs w:val="28"/>
          <w:rtl/>
        </w:rPr>
        <w:t>و جاهروا</w:t>
      </w:r>
      <w:proofErr w:type="gramEnd"/>
      <w:r w:rsidRPr="00CB33E8">
        <w:rPr>
          <w:rFonts w:ascii="Segoe UI Light" w:eastAsia="Times New Roman" w:hAnsi="Segoe UI Light" w:cs="Segoe UI Light"/>
          <w:sz w:val="28"/>
          <w:szCs w:val="28"/>
          <w:rtl/>
        </w:rPr>
        <w:t xml:space="preserve"> بالحقيقة وانتقدوا الممارسات اليهودية في بلادهم أو انتقدوا إسرائيل. </w:t>
      </w:r>
    </w:p>
    <w:p w14:paraId="3797CFB8"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 xml:space="preserve">المرجعية الثانية: - الصهيونية، وهي حركة سياسية وظفت الدين لخدمة مشروع إقامة دولة لليهود على أنقاض شعب آخر موظفة مقولة صهيونية استعمارية كاذبة لتبرير منح فلسطين لليهود (أرض بلا شعب لشعب بلا أرض)، وقد قال موشي </w:t>
      </w:r>
      <w:proofErr w:type="spellStart"/>
      <w:r w:rsidRPr="00CB33E8">
        <w:rPr>
          <w:rFonts w:ascii="Segoe UI Light" w:eastAsia="Times New Roman" w:hAnsi="Segoe UI Light" w:cs="Segoe UI Light"/>
          <w:sz w:val="28"/>
          <w:szCs w:val="28"/>
          <w:rtl/>
        </w:rPr>
        <w:t>دايان</w:t>
      </w:r>
      <w:proofErr w:type="spellEnd"/>
      <w:r w:rsidRPr="00CB33E8">
        <w:rPr>
          <w:rFonts w:ascii="Segoe UI Light" w:eastAsia="Times New Roman" w:hAnsi="Segoe UI Light" w:cs="Segoe UI Light"/>
          <w:sz w:val="28"/>
          <w:szCs w:val="28"/>
          <w:rtl/>
        </w:rPr>
        <w:t xml:space="preserve"> وزير الحرب الإسرائيلي عام 1967: " إذا كنا نملك التوراة وإذا كنا نعتبر أنفسنا شعب التوراة فإن علينا أن نمتلك أرض التوراة ". والحقيقة أن فلسطين كانت عامرة بأهلها العرب من مسلمين ومسيحيين، وقد هجرت الحركة الصهيونية غالبيتهم خلال حرب 1948 ودمرت حوالي 500 قرية كانوا يسكنونها واستمرت في ممارسة سياسة التطهير العرقي حتى اليوم في النقب والجليل بالإضافة الى سياساتها الاستيطانية قي بقية فلسطين. واليوم يوجد 14 مليون فلسطيني عبر العالم نصفهم على أرض فلسطين وعدد هؤلاء يقارب عدد اليهود فيها، </w:t>
      </w:r>
    </w:p>
    <w:p w14:paraId="56088F33"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 xml:space="preserve">فالصهيونية على هذا الأساس تتناقض مع القانون الدولي الإنساني ومع كل القوانين الدولية بممارستها حرب إبادة ضد شعب مسالم يعيش على أرضه منذ آلاف السنين لإحلال شعب آخر مجلوب من بقاع العالم. وهذا ما تلمسه المنتظم الدولي عام 1975 عندما أصدرت الجمعية العامة للأمم المتحدة قرارا اعتبرت فيه الصهيونية شكلا من أشكال العنصرية – وقد تم التراجع عن هذا القرار عام 1992 عندما وعدت إسرائيل بأنها ستلتزم بعملية السلام وتنفيذ قرارات الشرعية الدولية ذات الصلة، ولكنها لم تلتزم  وكان أقوى اتهام وإدانة للعنصرية الإسرائيلية هو الصادر عن لقاء </w:t>
      </w:r>
      <w:proofErr w:type="spellStart"/>
      <w:r w:rsidRPr="00CB33E8">
        <w:rPr>
          <w:rFonts w:ascii="Segoe UI Light" w:eastAsia="Times New Roman" w:hAnsi="Segoe UI Light" w:cs="Segoe UI Light"/>
          <w:sz w:val="28"/>
          <w:szCs w:val="28"/>
          <w:rtl/>
        </w:rPr>
        <w:t>دوربان</w:t>
      </w:r>
      <w:proofErr w:type="spellEnd"/>
      <w:r w:rsidRPr="00CB33E8">
        <w:rPr>
          <w:rFonts w:ascii="Segoe UI Light" w:eastAsia="Times New Roman" w:hAnsi="Segoe UI Light" w:cs="Segoe UI Light"/>
          <w:sz w:val="28"/>
          <w:szCs w:val="28"/>
          <w:rtl/>
        </w:rPr>
        <w:t xml:space="preserve"> في جنوب إفريقيا 2/9/2002 للمنظمات غير الحكومية، حيث صدر بيان باسم ثلاث آلاف منظمة غير حكومية من كل قارات العالم يعتبر أن إسرائيل " دولة عنصرية ترتكب بطريقة منظمة جرائم ضد الإنسانية وتمارس الإبادة الجماعية والتطهير العرقي ضد الشعب الفلسطيني " ودعا البيان إلى " وقف فوري للجرائم العنصرية التي ترتكبها إسرائيل </w:t>
      </w:r>
      <w:r w:rsidRPr="00CB33E8">
        <w:rPr>
          <w:rFonts w:ascii="Segoe UI Light" w:eastAsia="Times New Roman" w:hAnsi="Segoe UI Light" w:cs="Segoe UI Light"/>
          <w:sz w:val="28"/>
          <w:szCs w:val="28"/>
          <w:rtl/>
        </w:rPr>
        <w:lastRenderedPageBreak/>
        <w:t>بانتظام ومنها جرائم حرب وأعمال إبادة وتطهير عرقي وإرهاب دولة بحق الشعب الفلسطيني ".</w:t>
      </w:r>
    </w:p>
    <w:p w14:paraId="216A6AB3" w14:textId="77777777" w:rsidR="00CB33E8" w:rsidRPr="00CB33E8" w:rsidRDefault="00CB33E8" w:rsidP="00CB33E8">
      <w:pPr>
        <w:spacing w:after="420" w:line="240" w:lineRule="auto"/>
        <w:jc w:val="both"/>
        <w:rPr>
          <w:rFonts w:ascii="Calibri" w:eastAsia="Times New Roman" w:hAnsi="Calibri" w:cs="Calibri"/>
          <w:rtl/>
        </w:rPr>
      </w:pPr>
      <w:r w:rsidRPr="00CB33E8">
        <w:rPr>
          <w:rFonts w:ascii="Segoe UI Light" w:eastAsia="Times New Roman" w:hAnsi="Segoe UI Light" w:cs="Segoe UI Light"/>
          <w:color w:val="000000"/>
          <w:sz w:val="28"/>
          <w:szCs w:val="28"/>
          <w:rtl/>
        </w:rPr>
        <w:t> وفي أبريل 2021 اتهمت منظمة "</w:t>
      </w:r>
      <w:proofErr w:type="spellStart"/>
      <w:r w:rsidRPr="00CB33E8">
        <w:rPr>
          <w:rFonts w:ascii="Segoe UI Light" w:eastAsia="Times New Roman" w:hAnsi="Segoe UI Light" w:cs="Segoe UI Light"/>
          <w:color w:val="000000"/>
          <w:sz w:val="28"/>
          <w:szCs w:val="28"/>
          <w:rtl/>
        </w:rPr>
        <w:t>هيومن</w:t>
      </w:r>
      <w:proofErr w:type="spellEnd"/>
      <w:r w:rsidRPr="00CB33E8">
        <w:rPr>
          <w:rFonts w:ascii="Segoe UI Light" w:eastAsia="Times New Roman" w:hAnsi="Segoe UI Light" w:cs="Segoe UI Light"/>
          <w:color w:val="000000"/>
          <w:sz w:val="28"/>
          <w:szCs w:val="28"/>
          <w:rtl/>
        </w:rPr>
        <w:t xml:space="preserve"> </w:t>
      </w:r>
      <w:proofErr w:type="spellStart"/>
      <w:r w:rsidRPr="00CB33E8">
        <w:rPr>
          <w:rFonts w:ascii="Segoe UI Light" w:eastAsia="Times New Roman" w:hAnsi="Segoe UI Light" w:cs="Segoe UI Light"/>
          <w:color w:val="000000"/>
          <w:sz w:val="28"/>
          <w:szCs w:val="28"/>
          <w:rtl/>
        </w:rPr>
        <w:t>رايتس</w:t>
      </w:r>
      <w:proofErr w:type="spellEnd"/>
      <w:r w:rsidRPr="00CB33E8">
        <w:rPr>
          <w:rFonts w:ascii="Segoe UI Light" w:eastAsia="Times New Roman" w:hAnsi="Segoe UI Light" w:cs="Segoe UI Light"/>
          <w:color w:val="000000"/>
          <w:sz w:val="28"/>
          <w:szCs w:val="28"/>
          <w:rtl/>
        </w:rPr>
        <w:t xml:space="preserve"> </w:t>
      </w:r>
      <w:proofErr w:type="spellStart"/>
      <w:r w:rsidRPr="00CB33E8">
        <w:rPr>
          <w:rFonts w:ascii="Segoe UI Light" w:eastAsia="Times New Roman" w:hAnsi="Segoe UI Light" w:cs="Segoe UI Light"/>
          <w:color w:val="000000"/>
          <w:sz w:val="28"/>
          <w:szCs w:val="28"/>
          <w:rtl/>
        </w:rPr>
        <w:t>ووتش</w:t>
      </w:r>
      <w:proofErr w:type="spellEnd"/>
      <w:r w:rsidRPr="00CB33E8">
        <w:rPr>
          <w:rFonts w:ascii="Segoe UI Light" w:eastAsia="Times New Roman" w:hAnsi="Segoe UI Light" w:cs="Segoe UI Light"/>
          <w:color w:val="000000"/>
          <w:sz w:val="28"/>
          <w:szCs w:val="28"/>
          <w:rtl/>
        </w:rPr>
        <w:t xml:space="preserve">" المدافعة عن حقوق الانسان ومقرها نيويورك في تقرير لها إسرائيل بارتكاب "جريمتين ضد الإنسانية" عبر اتباعها سياسة "الفصل العنصري" و"الاضطهاد" بحق عرب إسرائيل والفلسطينيين، نفس الموقف اتخذته منظمة </w:t>
      </w:r>
      <w:proofErr w:type="spellStart"/>
      <w:r w:rsidRPr="00CB33E8">
        <w:rPr>
          <w:rFonts w:ascii="Segoe UI Light" w:eastAsia="Times New Roman" w:hAnsi="Segoe UI Light" w:cs="Segoe UI Light"/>
          <w:color w:val="000000"/>
          <w:sz w:val="28"/>
          <w:szCs w:val="28"/>
          <w:rtl/>
        </w:rPr>
        <w:t>أمنستي</w:t>
      </w:r>
      <w:proofErr w:type="spellEnd"/>
      <w:r w:rsidRPr="00CB33E8">
        <w:rPr>
          <w:rFonts w:ascii="Segoe UI Light" w:eastAsia="Times New Roman" w:hAnsi="Segoe UI Light" w:cs="Segoe UI Light"/>
          <w:color w:val="000000"/>
          <w:sz w:val="28"/>
          <w:szCs w:val="28"/>
          <w:rtl/>
        </w:rPr>
        <w:t xml:space="preserve"> لحقوق الانسان ولجنة حقوق الإنسان في الأمم المتحدة حيث اتهمتا إسرائيل بممارسة </w:t>
      </w:r>
      <w:proofErr w:type="spellStart"/>
      <w:r w:rsidRPr="00CB33E8">
        <w:rPr>
          <w:rFonts w:ascii="Segoe UI Light" w:eastAsia="Times New Roman" w:hAnsi="Segoe UI Light" w:cs="Segoe UI Light"/>
          <w:color w:val="000000"/>
          <w:sz w:val="28"/>
          <w:szCs w:val="28"/>
          <w:rtl/>
        </w:rPr>
        <w:t>الابارتهايد</w:t>
      </w:r>
      <w:proofErr w:type="spellEnd"/>
      <w:r w:rsidRPr="00CB33E8">
        <w:rPr>
          <w:rFonts w:ascii="Segoe UI Light" w:eastAsia="Times New Roman" w:hAnsi="Segoe UI Light" w:cs="Segoe UI Light"/>
          <w:color w:val="000000"/>
          <w:sz w:val="28"/>
          <w:szCs w:val="28"/>
          <w:rtl/>
        </w:rPr>
        <w:t>.</w:t>
      </w:r>
    </w:p>
    <w:p w14:paraId="0A8C2055"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 xml:space="preserve">المرجعية الثالثة: هي مرجعية سياسية استعمارية حيث تحالفت الحركة الصهيونية مع الحركة الاستعمارية – وخصوصا بريطانيا - في بداية القرن العشرين لتنتزع من الدولة المستعمِرة لفلسطين – بريطانيا - و عدا بإقامة دولة يهودية في فلسطين، وهو وعد بلفور في 2 نوفمبر 1917حيث منح من لا يملك وطنا لمن لا يستحق، وما زالت إسرائيل إلى اليوم تستمد مبرر وقوة وجودها من دورها الوظيفي في خدمة المشروع الإمبريالي </w:t>
      </w:r>
      <w:proofErr w:type="spellStart"/>
      <w:r w:rsidRPr="00CB33E8">
        <w:rPr>
          <w:rFonts w:ascii="Segoe UI Light" w:eastAsia="Times New Roman" w:hAnsi="Segoe UI Light" w:cs="Segoe UI Light"/>
          <w:sz w:val="28"/>
          <w:szCs w:val="28"/>
          <w:rtl/>
        </w:rPr>
        <w:t>الهيمني</w:t>
      </w:r>
      <w:proofErr w:type="spellEnd"/>
      <w:r w:rsidRPr="00CB33E8">
        <w:rPr>
          <w:rFonts w:ascii="Segoe UI Light" w:eastAsia="Times New Roman" w:hAnsi="Segoe UI Light" w:cs="Segoe UI Light"/>
          <w:sz w:val="28"/>
          <w:szCs w:val="28"/>
          <w:rtl/>
        </w:rPr>
        <w:t xml:space="preserve"> على المنطقة الذي تقوده اليوم الولايات المتحدة الأمريكية ، وهذا ما يفسر بالإضافة الى اعتبارات أخرى عمق الانحياز الأمريكي للكيان الإسرائيلي. </w:t>
      </w:r>
    </w:p>
    <w:p w14:paraId="3CC12569"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t xml:space="preserve">حتى لا نطيل يمكن القول إن من يرجع إلى نصوص التوراة وإلى أقوال الحاخامات اليهود أو أقوال قادة الحركة الصهيونية القدامى </w:t>
      </w:r>
      <w:proofErr w:type="spellStart"/>
      <w:r w:rsidRPr="00CB33E8">
        <w:rPr>
          <w:rFonts w:ascii="Segoe UI Light" w:eastAsia="Times New Roman" w:hAnsi="Segoe UI Light" w:cs="Segoe UI Light"/>
          <w:sz w:val="28"/>
          <w:szCs w:val="28"/>
          <w:rtl/>
        </w:rPr>
        <w:t>كجابوتنسكي</w:t>
      </w:r>
      <w:proofErr w:type="spellEnd"/>
      <w:r w:rsidRPr="00CB33E8">
        <w:rPr>
          <w:rFonts w:ascii="Segoe UI Light" w:eastAsia="Times New Roman" w:hAnsi="Segoe UI Light" w:cs="Segoe UI Light"/>
          <w:sz w:val="28"/>
          <w:szCs w:val="28"/>
          <w:rtl/>
        </w:rPr>
        <w:t xml:space="preserve"> وشارون </w:t>
      </w:r>
      <w:proofErr w:type="spellStart"/>
      <w:r w:rsidRPr="00CB33E8">
        <w:rPr>
          <w:rFonts w:ascii="Segoe UI Light" w:eastAsia="Times New Roman" w:hAnsi="Segoe UI Light" w:cs="Segoe UI Light"/>
          <w:sz w:val="28"/>
          <w:szCs w:val="28"/>
          <w:rtl/>
        </w:rPr>
        <w:t>وكاهانا</w:t>
      </w:r>
      <w:proofErr w:type="spellEnd"/>
      <w:r w:rsidRPr="00CB33E8">
        <w:rPr>
          <w:rFonts w:ascii="Segoe UI Light" w:eastAsia="Times New Roman" w:hAnsi="Segoe UI Light" w:cs="Segoe UI Light"/>
          <w:sz w:val="28"/>
          <w:szCs w:val="28"/>
          <w:rtl/>
        </w:rPr>
        <w:t xml:space="preserve"> </w:t>
      </w:r>
      <w:proofErr w:type="spellStart"/>
      <w:r w:rsidRPr="00CB33E8">
        <w:rPr>
          <w:rFonts w:ascii="Segoe UI Light" w:eastAsia="Times New Roman" w:hAnsi="Segoe UI Light" w:cs="Segoe UI Light"/>
          <w:sz w:val="28"/>
          <w:szCs w:val="28"/>
          <w:rtl/>
        </w:rPr>
        <w:t>وعوفاديا</w:t>
      </w:r>
      <w:proofErr w:type="spellEnd"/>
      <w:r w:rsidRPr="00CB33E8">
        <w:rPr>
          <w:rFonts w:ascii="Segoe UI Light" w:eastAsia="Times New Roman" w:hAnsi="Segoe UI Light" w:cs="Segoe UI Light"/>
          <w:sz w:val="28"/>
          <w:szCs w:val="28"/>
          <w:rtl/>
        </w:rPr>
        <w:t xml:space="preserve"> يوسف سيجد أنها مليئة بما يؤكد عنصرية إسرائيل فكرا وممارسة والعنصرية جريمة من الجرائم المصنفة بأنها ضد الإنسانية. فمثلا يوم 12 ديسمبر 1998 أدلى أحد قادة المستوطنين وهو إسرائيل </w:t>
      </w:r>
      <w:proofErr w:type="spellStart"/>
      <w:r w:rsidRPr="00CB33E8">
        <w:rPr>
          <w:rFonts w:ascii="Segoe UI Light" w:eastAsia="Times New Roman" w:hAnsi="Segoe UI Light" w:cs="Segoe UI Light"/>
          <w:sz w:val="28"/>
          <w:szCs w:val="28"/>
          <w:rtl/>
        </w:rPr>
        <w:t>هورفيتش</w:t>
      </w:r>
      <w:proofErr w:type="spellEnd"/>
      <w:r w:rsidRPr="00CB33E8">
        <w:rPr>
          <w:rFonts w:ascii="Segoe UI Light" w:eastAsia="Times New Roman" w:hAnsi="Segoe UI Light" w:cs="Segoe UI Light"/>
          <w:sz w:val="28"/>
          <w:szCs w:val="28"/>
          <w:rtl/>
        </w:rPr>
        <w:t xml:space="preserve"> بتصريح حث فيه اليهود على قتل المدنيين العرب مشيدا بالمجرم باروخ كولد شتاين الذي ارتكب مجزرة الحرم الإبراهيمي التي ذهب ضحيتها 29 فلسطينيا وهم يؤدون الصلاة داخل الحرم حيث قال " إنني لا اسمي ذلك الحدث مجزرة بل إنني اسميه عيد البوريم – المساخر- وباروخ كولد شتاين مبعوث رباني قرر أن يضحي بنفسه وان العرب لا يفهمون سوى لغة القوة " ومن المعلوم أن الإسرائيليين أقاموا نصبا تذكاريا لهذا المجرم. أما الحاخام </w:t>
      </w:r>
      <w:proofErr w:type="spellStart"/>
      <w:r w:rsidRPr="00CB33E8">
        <w:rPr>
          <w:rFonts w:ascii="Segoe UI Light" w:eastAsia="Times New Roman" w:hAnsi="Segoe UI Light" w:cs="Segoe UI Light"/>
          <w:sz w:val="28"/>
          <w:szCs w:val="28"/>
          <w:rtl/>
        </w:rPr>
        <w:t>عوفاديا</w:t>
      </w:r>
      <w:proofErr w:type="spellEnd"/>
      <w:r w:rsidRPr="00CB33E8">
        <w:rPr>
          <w:rFonts w:ascii="Segoe UI Light" w:eastAsia="Times New Roman" w:hAnsi="Segoe UI Light" w:cs="Segoe UI Light"/>
          <w:sz w:val="28"/>
          <w:szCs w:val="28"/>
          <w:rtl/>
        </w:rPr>
        <w:t xml:space="preserve"> يوسف زعيم حزب شاس الديني الذي كان مشاركا في حكومة شارون فقد وصف الفلسطينيين والعرب بأنهم " أفاعي وكلهم أشرار وملاعين وأن الله نادم لأنه قام بخلقهم ... وأضاف بأنهم أنجاس ومدنسين ولا يوجد كائن أسوأ من العرب.. ودعا إلى سحق العرب وذريتهم " ومن الواضح أن هذه الأقوال هي نفسها تقريبا التي كان يرددها النازيون في ألمانيا بحق اليهود.</w:t>
      </w:r>
    </w:p>
    <w:p w14:paraId="58C50064" w14:textId="77777777" w:rsidR="00CB33E8" w:rsidRPr="00CB33E8" w:rsidRDefault="00CB33E8" w:rsidP="00CB33E8">
      <w:pPr>
        <w:jc w:val="both"/>
        <w:rPr>
          <w:rFonts w:ascii="Calibri" w:eastAsia="Times New Roman" w:hAnsi="Calibri" w:cs="Calibri"/>
          <w:rtl/>
        </w:rPr>
      </w:pPr>
      <w:r w:rsidRPr="00CB33E8">
        <w:rPr>
          <w:rFonts w:ascii="Segoe UI Light" w:eastAsia="Times New Roman" w:hAnsi="Segoe UI Light" w:cs="Segoe UI Light"/>
          <w:sz w:val="28"/>
          <w:szCs w:val="28"/>
          <w:rtl/>
        </w:rPr>
        <w:lastRenderedPageBreak/>
        <w:t>تأتي الجرائم التي ارتكبتها العصابات الصهيونية قبل قيام دولتها وما تقوم به هذه الدولة ورفضها الخضوع لقرارات الشرعية الدولية لتأكيد أن إسرائيل تعتبر نفسها فوق كل قانون دولي وأنها ما زالت أمينة لمرجعياتها الثلاث دون أن يغرنا خطاب السلام الذي يلوح به البعض من قادتها، ونعتقد انه لولا الحماية التي تحظى بها إسرائيل من طرف الولايات المتحدة والدول الغربية لكان مصير قادة الصهاينة هو مصير الزعماء النازيين.</w:t>
      </w:r>
    </w:p>
    <w:p w14:paraId="3F1650DC" w14:textId="73BE0FBB" w:rsidR="00CB33E8" w:rsidRPr="00CB33E8" w:rsidRDefault="00CB33E8" w:rsidP="00CB33E8">
      <w:pPr>
        <w:rPr>
          <w:rFonts w:ascii="Calibri" w:eastAsia="Times New Roman" w:hAnsi="Calibri" w:cs="Calibri"/>
        </w:rPr>
      </w:pPr>
      <w:r w:rsidRPr="00CB33E8">
        <w:rPr>
          <w:rFonts w:ascii="Segoe UI Light" w:eastAsia="Times New Roman" w:hAnsi="Segoe UI Light" w:cs="Segoe UI Light"/>
          <w:sz w:val="28"/>
          <w:szCs w:val="28"/>
          <w:rtl/>
        </w:rPr>
        <w:t>وخلال السنوات الأخيرة زادت إسرائيل دولة ومجتمعا، عنصرية وارهابا بحق الشعب الفلسطيني بحيث لم نعد نسمع إلا أصواتا يهودية خافتة داخل إسرائيل تطالب بالسلام وتعترف للفلسطينيين بحقهم بدولة مستقلة عاصمتها القدس،</w:t>
      </w:r>
    </w:p>
    <w:p w14:paraId="193A3B7F" w14:textId="458CA157" w:rsidR="003B58E2" w:rsidRDefault="00A73FA5">
      <w:pPr>
        <w:rPr>
          <w:rFonts w:ascii="Segoe UI Light" w:hAnsi="Segoe UI Light" w:cs="Segoe UI Light"/>
          <w:sz w:val="28"/>
          <w:szCs w:val="28"/>
        </w:rPr>
      </w:pPr>
      <w:hyperlink r:id="rId5" w:history="1">
        <w:r w:rsidR="00893679" w:rsidRPr="00F06234">
          <w:rPr>
            <w:rStyle w:val="Hyperlink"/>
            <w:rFonts w:ascii="Segoe UI Light" w:hAnsi="Segoe UI Light" w:cs="Segoe UI Light"/>
            <w:sz w:val="28"/>
            <w:szCs w:val="28"/>
          </w:rPr>
          <w:t>Ibrahemibrach1@gmail.com</w:t>
        </w:r>
      </w:hyperlink>
    </w:p>
    <w:p w14:paraId="3BD15D32" w14:textId="77777777" w:rsidR="00893679" w:rsidRPr="003B58E2" w:rsidRDefault="00893679">
      <w:pPr>
        <w:rPr>
          <w:rFonts w:ascii="Segoe UI Light" w:hAnsi="Segoe UI Light" w:cs="Segoe UI Light"/>
          <w:sz w:val="28"/>
          <w:szCs w:val="28"/>
        </w:rPr>
      </w:pPr>
    </w:p>
    <w:sectPr w:rsidR="00893679" w:rsidRPr="003B58E2"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779B5"/>
    <w:multiLevelType w:val="hybridMultilevel"/>
    <w:tmpl w:val="3276274A"/>
    <w:lvl w:ilvl="0" w:tplc="B49A2CDA">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4F"/>
    <w:rsid w:val="00166997"/>
    <w:rsid w:val="003B58E2"/>
    <w:rsid w:val="003F2984"/>
    <w:rsid w:val="0062338D"/>
    <w:rsid w:val="00640DFA"/>
    <w:rsid w:val="00893679"/>
    <w:rsid w:val="008D2658"/>
    <w:rsid w:val="00A73FA5"/>
    <w:rsid w:val="00A825CB"/>
    <w:rsid w:val="00AE6A96"/>
    <w:rsid w:val="00B200E6"/>
    <w:rsid w:val="00CB33E8"/>
    <w:rsid w:val="00D7060D"/>
    <w:rsid w:val="00E155AC"/>
    <w:rsid w:val="00E95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3B91"/>
  <w15:chartTrackingRefBased/>
  <w15:docId w15:val="{692A73AB-F1DC-4D07-932A-376E9CD3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38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38D"/>
    <w:pPr>
      <w:ind w:left="720"/>
      <w:contextualSpacing/>
    </w:pPr>
  </w:style>
  <w:style w:type="character" w:styleId="Hyperlink">
    <w:name w:val="Hyperlink"/>
    <w:basedOn w:val="a0"/>
    <w:uiPriority w:val="99"/>
    <w:unhideWhenUsed/>
    <w:rsid w:val="00893679"/>
    <w:rPr>
      <w:color w:val="0563C1" w:themeColor="hyperlink"/>
      <w:u w:val="single"/>
    </w:rPr>
  </w:style>
  <w:style w:type="character" w:styleId="a4">
    <w:name w:val="Unresolved Mention"/>
    <w:basedOn w:val="a0"/>
    <w:uiPriority w:val="99"/>
    <w:semiHidden/>
    <w:unhideWhenUsed/>
    <w:rsid w:val="00893679"/>
    <w:rPr>
      <w:color w:val="605E5C"/>
      <w:shd w:val="clear" w:color="auto" w:fill="E1DFDD"/>
    </w:rPr>
  </w:style>
  <w:style w:type="paragraph" w:customStyle="1" w:styleId="gmail-msolistparagraph">
    <w:name w:val="gmail-msolistparagraph"/>
    <w:basedOn w:val="a"/>
    <w:rsid w:val="00CB33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1022</Words>
  <Characters>5832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7</cp:revision>
  <dcterms:created xsi:type="dcterms:W3CDTF">2022-08-21T13:28:00Z</dcterms:created>
  <dcterms:modified xsi:type="dcterms:W3CDTF">2022-09-04T10:34:00Z</dcterms:modified>
</cp:coreProperties>
</file>