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BB" w:rsidRDefault="003232BB" w:rsidP="00DF479D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إبراهيم أبراش </w:t>
      </w:r>
    </w:p>
    <w:p w:rsidR="00265EDB" w:rsidRDefault="00DF479D" w:rsidP="00D643E3">
      <w:pPr>
        <w:shd w:val="clear" w:color="auto" w:fill="FFFFFF"/>
        <w:bidi/>
        <w:spacing w:after="0" w:line="240" w:lineRule="auto"/>
        <w:jc w:val="center"/>
        <w:rPr>
          <w:rFonts w:ascii="Segoe UI" w:eastAsia="Times New Roman" w:hAnsi="Segoe UI" w:cs="Segoe UI"/>
          <w:color w:val="050505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ماذا بعد وقف العمل بالاتفاقات الموقعة</w:t>
      </w:r>
      <w:r w:rsidR="00D643E3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مع إسرائيل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؟</w:t>
      </w:r>
    </w:p>
    <w:p w:rsidR="00265EDB" w:rsidRDefault="00265EDB" w:rsidP="00265EDB">
      <w:pPr>
        <w:shd w:val="clear" w:color="auto" w:fill="FFFFFF"/>
        <w:bidi/>
        <w:spacing w:after="0" w:line="240" w:lineRule="auto"/>
        <w:jc w:val="center"/>
        <w:rPr>
          <w:rFonts w:ascii="Segoe UI" w:eastAsia="Times New Roman" w:hAnsi="Segoe UI" w:cs="Segoe UI"/>
          <w:color w:val="050505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</w:t>
      </w:r>
    </w:p>
    <w:p w:rsidR="00273D08" w:rsidRDefault="00273D08" w:rsidP="00956B08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  <w:rtl/>
        </w:rPr>
      </w:pPr>
      <w:r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الإجراءات التي اتخذتها القيادة الفلسطينية من خلال 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(</w:t>
      </w:r>
      <w:r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>التحلل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)</w:t>
      </w:r>
      <w:r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من الاتفاقات مع إسرائيل وإن كانت خطوة في الطريق الصحيح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إلا أنها لا تشكل مخرجاً من المأزق الذي يعيشه المشروع الوطني والسلطة الوطنية، كما أنها أقرب لردود الفعل الانفعالية ما دامت</w:t>
      </w:r>
      <w:r w:rsidR="00265EDB" w:rsidRPr="00265EDB">
        <w:rPr>
          <w:rtl/>
        </w:rPr>
        <w:t xml:space="preserve"> 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غير مبنية على استراتيجية وطنية للمواجهة</w:t>
      </w:r>
      <w:r w:rsidR="009B0009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ولم يت</w:t>
      </w:r>
      <w:bookmarkStart w:id="0" w:name="_GoBack"/>
      <w:bookmarkEnd w:id="0"/>
      <w:r w:rsidR="009B0009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م التنسيق بشأنها عربياً أو دولياً</w:t>
      </w:r>
      <w:r w:rsidR="00DF479D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، وهي حتى الآن أحدثت قلقاً في الساحة الفلسطينية وخصوصاً عن</w:t>
      </w:r>
      <w:r w:rsidR="00D643E3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د</w:t>
      </w:r>
      <w:r w:rsidR="00DF479D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المواطنين المعتمدين على السل</w:t>
      </w:r>
      <w:r w:rsidR="00956B0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طة وخدماتها أكثر من القلق الذي أ</w:t>
      </w:r>
      <w:r w:rsidR="00DF479D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حدثته عن</w:t>
      </w:r>
      <w:r w:rsidR="00D643E3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د</w:t>
      </w:r>
      <w:r w:rsidR="00DF479D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الإسرائيليين</w:t>
      </w:r>
      <w:r w:rsidR="00C87C5E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أو دوليا</w:t>
      </w:r>
      <w:r w:rsidR="009B0009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ً</w:t>
      </w:r>
      <w:r w:rsidR="00265EDB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، كما كشفت بؤس </w:t>
      </w:r>
      <w:r w:rsidR="000E1F61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مؤسسات المجتمع المدني من جمعيات ونقابات، </w:t>
      </w:r>
      <w:r w:rsidR="009B0009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كما عرَّت </w:t>
      </w:r>
      <w:r w:rsidR="00265EDB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الأحزاب وخصوصاً ما تسمى فصائل</w:t>
      </w:r>
      <w:r w:rsidR="000E1F61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وقوى</w:t>
      </w:r>
      <w:r w:rsidR="00265EDB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المقاومة.</w:t>
      </w:r>
    </w:p>
    <w:p w:rsidR="00080A2D" w:rsidRDefault="00273D08" w:rsidP="009B0009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</w:t>
      </w:r>
      <w:r w:rsidR="00080A2D"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في ظل </w:t>
      </w:r>
      <w:r w:rsidR="009B0009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خروج</w:t>
      </w:r>
      <w:r w:rsidR="00080A2D"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قطاع غزة من ساحة الفعل الوطني </w:t>
      </w:r>
      <w:r w:rsidR="000E1F61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بعد </w:t>
      </w:r>
      <w:r w:rsidR="009B0009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سيطرة حركة حماس عليه ثم </w:t>
      </w:r>
      <w:r w:rsidR="000E1F61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توقيع</w:t>
      </w:r>
      <w:r w:rsidR="009B0009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ها </w:t>
      </w:r>
      <w:r w:rsidR="000E1F61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هدنة مع إسرائيل وصيرورة القطاع </w:t>
      </w:r>
      <w:r w:rsidR="00080A2D"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مجرد مراقب للأحداث </w:t>
      </w:r>
      <w:r w:rsidR="00D643E3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وانتظار حركة حماس </w:t>
      </w:r>
      <w:r w:rsidR="00D643E3">
        <w:rPr>
          <w:rFonts w:ascii="Segoe UI" w:eastAsia="Times New Roman" w:hAnsi="Segoe UI" w:cs="Segoe UI"/>
          <w:color w:val="050505"/>
          <w:sz w:val="28"/>
          <w:szCs w:val="28"/>
          <w:rtl/>
        </w:rPr>
        <w:t>انهيار السلطة الوطنية لتحل سلط</w:t>
      </w:r>
      <w:r w:rsidR="00D643E3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تها في</w:t>
      </w:r>
      <w:r w:rsidR="00080A2D"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غزة محلها،</w:t>
      </w:r>
      <w:r w:rsidR="00080A2D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</w:t>
      </w:r>
      <w:r w:rsidR="00080A2D"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وفي ظل </w:t>
      </w:r>
      <w:r w:rsidR="009B0009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شبه </w:t>
      </w:r>
      <w:r w:rsidR="00080A2D"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غياب </w:t>
      </w:r>
      <w:r w:rsidR="009B0009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ل</w:t>
      </w:r>
      <w:r w:rsidR="00080A2D"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نصف الشعب الفلسطيني في الشتات </w:t>
      </w:r>
      <w:r w:rsidR="009B0009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ع</w:t>
      </w:r>
      <w:r w:rsidR="00080A2D"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ن ساحة </w:t>
      </w:r>
      <w:r w:rsidR="00080A2D" w:rsidRPr="00080A2D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المواجهة</w:t>
      </w:r>
      <w:r w:rsidR="00080A2D"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  <w:r w:rsidR="00DF479D" w:rsidRPr="00080A2D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والتأثير</w:t>
      </w:r>
      <w:r w:rsidR="00D643E3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المباشر على الاحتلال</w:t>
      </w:r>
      <w:r w:rsidR="00DF479D" w:rsidRPr="00080A2D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، وفي</w:t>
      </w:r>
      <w:r w:rsidR="00080A2D"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ظل الوضع الاقتصادي المتردي في الضفة وتقطيع أوصالها وغياب حراك شعبي واسع أو مقاومة فاعلة، وفي حالة استمرار الانقسام وغياب أي </w:t>
      </w:r>
      <w:r w:rsidR="00C20C20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ح</w:t>
      </w:r>
      <w:r w:rsidR="00956B0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ديث</w:t>
      </w:r>
      <w:r w:rsidR="00080A2D"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أو تحرك نحو الوحدة الوطنية</w:t>
      </w:r>
      <w:r w:rsidR="00165106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ووضع استراتيجية وطنية للمواجهة</w:t>
      </w:r>
      <w:r w:rsidR="00956B08">
        <w:rPr>
          <w:rFonts w:ascii="Segoe UI" w:eastAsia="Times New Roman" w:hAnsi="Segoe UI" w:cs="Segoe UI"/>
          <w:color w:val="050505"/>
          <w:sz w:val="28"/>
          <w:szCs w:val="28"/>
          <w:rtl/>
        </w:rPr>
        <w:t>... فإن أقص</w:t>
      </w:r>
      <w:r w:rsidR="00956B0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ى</w:t>
      </w:r>
      <w:r w:rsidR="00080A2D"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ما يمكن أن تؤدي إليه </w:t>
      </w:r>
      <w:r w:rsidR="00DF479D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قرارات القيادة </w:t>
      </w:r>
      <w:r w:rsidR="00080A2D" w:rsidRPr="00080A2D">
        <w:rPr>
          <w:rFonts w:ascii="Segoe UI" w:eastAsia="Times New Roman" w:hAnsi="Segoe UI" w:cs="Segoe UI"/>
          <w:color w:val="050505"/>
          <w:sz w:val="28"/>
          <w:szCs w:val="28"/>
          <w:rtl/>
        </w:rPr>
        <w:t>لن يخرج عن سياق السيناريوهات التالية :</w:t>
      </w:r>
    </w:p>
    <w:p w:rsidR="00B8756F" w:rsidRDefault="00080A2D" w:rsidP="00DF479D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r w:rsidRPr="00B8756F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دفع</w:t>
      </w:r>
      <w:r w:rsidRPr="00B8756F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إسرائيل لتأجيل ضم الأراضي أو أن تلجأ إلى ضمها بطرق ملتوية وبدون إعلان </w:t>
      </w:r>
      <w:r w:rsidRPr="00B8756F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رسمي.</w:t>
      </w:r>
      <w:r w:rsidRPr="00B8756F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</w:p>
    <w:p w:rsidR="00080A2D" w:rsidRPr="00B8756F" w:rsidRDefault="00080A2D" w:rsidP="00DF479D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r w:rsidRPr="00B8756F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أن يتدخل وسطاء لإقناع إسرائيل بوقف الضم مقابل العودة لطاولة المفاوضات بدون شروط مسبقة من </w:t>
      </w:r>
      <w:r w:rsidRPr="00B8756F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الطرفين.</w:t>
      </w:r>
    </w:p>
    <w:p w:rsidR="00C20C20" w:rsidRDefault="00165106" w:rsidP="00DF479D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أن تنف</w:t>
      </w:r>
      <w:r w:rsidR="00C20C20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ذ إسرائيل سياسة الضم وتستمر القيادة الفلسطينية على موقفها المعل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َ</w:t>
      </w:r>
      <w:r w:rsidR="00C20C20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ن بالتحلل من الاتفاقات الموقعة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،</w:t>
      </w:r>
      <w:r w:rsidR="00C20C20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مع تنسيق خفي للحفاظ على السلطة ومنع انهيارها، وهناك أطراف من السلطة وخار</w:t>
      </w:r>
      <w:r w:rsidR="00956B0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جها مستعدة للتعامل مع حكومة </w:t>
      </w:r>
      <w:proofErr w:type="spellStart"/>
      <w:r w:rsidR="00956B0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نتيا</w:t>
      </w:r>
      <w:r w:rsidR="00C20C20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هو</w:t>
      </w:r>
      <w:proofErr w:type="spellEnd"/>
      <w:r w:rsidR="00C20C20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حتى ولو ضم مناطق من الضف</w:t>
      </w:r>
      <w:r w:rsidR="00B8756F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ة</w:t>
      </w:r>
      <w:r w:rsidR="00C20C20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. </w:t>
      </w:r>
    </w:p>
    <w:p w:rsidR="00165106" w:rsidRDefault="00B8756F" w:rsidP="00DF479D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سيناريو انهيار السلطة. وهذا سيحدث في ح</w:t>
      </w:r>
      <w:r w:rsidR="003232BB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استمرار القيادة الفلسطينية على موقفها المعلن برفض صفقة </w:t>
      </w:r>
      <w:proofErr w:type="spellStart"/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ترامب</w:t>
      </w:r>
      <w:proofErr w:type="spellEnd"/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وضم </w:t>
      </w:r>
      <w:r w:rsidR="00165106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</w:t>
      </w:r>
      <w:r w:rsidR="00956B0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لأراضي والقطيعة مع الإدارتين الأ</w:t>
      </w:r>
      <w:r w:rsidR="00165106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مريكية والإسرائيلية،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واستمرار توقف السلطة عن تقديم الخدمات للمواطنين ولجوء هؤلاء مباشرة للإد</w:t>
      </w:r>
      <w:r w:rsidR="00165106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ارة المدنية الإسرائيلية لتدبير أ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مورهم الحياتية</w:t>
      </w:r>
      <w:r w:rsidR="00165106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.</w:t>
      </w:r>
    </w:p>
    <w:p w:rsidR="00165106" w:rsidRPr="003232BB" w:rsidRDefault="00165106" w:rsidP="00DF479D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  <w:rtl/>
        </w:rPr>
      </w:pPr>
    </w:p>
    <w:p w:rsidR="00C77F15" w:rsidRDefault="00DF479D" w:rsidP="00DF479D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بمعنى</w:t>
      </w:r>
      <w:r w:rsidR="00165106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أن كل السيناريوهات غير مريحة ولا يبدو في الأفق القريب مؤشرات على أحداث أو اختراقات يمكنها تحسين المعادلة القائمة وتصويب المسار ب</w:t>
      </w:r>
      <w:r w:rsid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ما يعزز الموقف الوطني </w:t>
      </w:r>
      <w:r w:rsid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lastRenderedPageBreak/>
        <w:t>الفلسطيني.</w:t>
      </w:r>
      <w:r w:rsidR="00165106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</w:t>
      </w:r>
      <w:r w:rsid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وفي هذا السياق نأمل أن تُعيد القيادة الفلسطينية </w:t>
      </w:r>
      <w:r w:rsidR="009B0009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النظر في </w:t>
      </w:r>
      <w:r w:rsid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مراهناتها على الأمور </w:t>
      </w:r>
      <w:proofErr w:type="gramStart"/>
      <w:r w:rsid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التالية:-</w:t>
      </w:r>
      <w:proofErr w:type="gramEnd"/>
      <w:r w:rsid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</w:t>
      </w:r>
    </w:p>
    <w:p w:rsidR="001B10EC" w:rsidRPr="00C77F15" w:rsidRDefault="00C77F15" w:rsidP="00543CD0">
      <w:pPr>
        <w:pStyle w:val="a3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</w:t>
      </w:r>
      <w:r w:rsidR="00543CD0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المراهنة على</w:t>
      </w:r>
      <w:r w:rsidR="00165106" w:rsidRP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انتخابات أمريكية قد تأتي برئيس جديد </w:t>
      </w:r>
      <w:r w:rsidRP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له سياس</w:t>
      </w:r>
      <w:r w:rsidR="003232BB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ة م</w:t>
      </w:r>
      <w:r w:rsidRP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عارضة للسياسة الإسرائيلية وأكثر تفهما</w:t>
      </w:r>
      <w:r w:rsidR="00956B0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ً</w:t>
      </w:r>
      <w:r w:rsidRP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للمطالب الفلسطينية.</w:t>
      </w:r>
      <w:r w:rsidR="00165106" w:rsidRP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</w:t>
      </w:r>
    </w:p>
    <w:p w:rsidR="00C77F15" w:rsidRPr="00C77F15" w:rsidRDefault="00543CD0" w:rsidP="00DF479D">
      <w:pPr>
        <w:pStyle w:val="a3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المراهنة على</w:t>
      </w:r>
      <w:r w:rsid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تحرك أو مبادرة دولية للتسوية في ال</w:t>
      </w:r>
      <w:r w:rsidR="00956B0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شرق الأوسط بعيداً عن الإدارة الأ</w:t>
      </w:r>
      <w:r w:rsid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مريكية. حيث كل دول العالم وخصوصا</w:t>
      </w:r>
      <w:r w:rsidR="00956B0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ً</w:t>
      </w:r>
      <w:r w:rsidR="00C77F15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الكبرى منها إما أنها منشغلة بمشاكلها الداخلية وبالانهيار الاقتصادي الناتج عن وباء الكورونا، أو أنها تقر بأن ملف الصراع الفلسطيني الإسرائيلي مجال مغلق للإدارة الامريكية.</w:t>
      </w:r>
    </w:p>
    <w:p w:rsidR="00E00383" w:rsidRPr="00E00383" w:rsidRDefault="00C77F15" w:rsidP="00DF479D">
      <w:pPr>
        <w:pStyle w:val="a3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المراهنة على اختراقات على </w:t>
      </w:r>
      <w:r w:rsidR="00E00383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مستوى الأمم المتحدة أ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و محكمة الجنايات الدولية</w:t>
      </w:r>
      <w:r w:rsidR="00E00383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لأن لهاتين المؤسستين سقف</w:t>
      </w:r>
      <w:r w:rsidR="00C87C5E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</w:t>
      </w:r>
      <w:r w:rsidR="00956B0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ً</w:t>
      </w:r>
      <w:r w:rsidR="00E00383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لا يمكنهما تجاوزه.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</w:t>
      </w:r>
    </w:p>
    <w:p w:rsidR="00E00383" w:rsidRPr="00E00383" w:rsidRDefault="00E00383" w:rsidP="000E1F61">
      <w:pPr>
        <w:pStyle w:val="a3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المراهنة على انتفاضة أو ثورة شعبية عارمة، ولو كان</w:t>
      </w:r>
      <w:r w:rsidR="00DF479D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هناك</w:t>
      </w:r>
      <w:r w:rsidR="003232BB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إمكانية لحدوث ذلك ل</w:t>
      </w:r>
      <w:r w:rsidR="00DF479D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حدث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منذ سنوات أو على الأقل عندما أعلنت القيادة</w:t>
      </w:r>
      <w:r w:rsidR="003232BB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أ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نها في حل من الالتزام بالاتفاقات الموقعة، والأمر لا يرجع لأن الشعب استكان واستسلم بل لغياب طليعة قيادية </w:t>
      </w:r>
      <w:proofErr w:type="spellStart"/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لهكذا</w:t>
      </w:r>
      <w:proofErr w:type="spellEnd"/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حراك وضعف الثقة بين الطبقة السياسية والشعب، وبسبب الانقسام.</w:t>
      </w:r>
    </w:p>
    <w:p w:rsidR="003232BB" w:rsidRPr="00956B08" w:rsidRDefault="00E00383" w:rsidP="00DF479D">
      <w:pPr>
        <w:pStyle w:val="a3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المراهنة على أن قرار القيادة بوقف العمل بالاتفاقات سيحرج ويُخيف إسرائيل، ونعتقد أ</w:t>
      </w:r>
      <w:r w:rsidR="003232BB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ن هذا الأمر كان واردا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ً قبل سنوات أما الآن فإسرائيل هيأت الأوضاع للتعامل مع </w:t>
      </w:r>
      <w:r w:rsidR="003232BB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حالة 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غياب أو انهيار السلطة الوطنية</w:t>
      </w:r>
      <w:r w:rsidR="003232BB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، كما أنها متأكدة</w:t>
      </w:r>
      <w:r w:rsidR="00DF479D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أن السلطة لن تنهار وأ</w:t>
      </w:r>
      <w:r w:rsidR="003232BB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ن هناك من سيواصل التعامل معها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. </w:t>
      </w:r>
    </w:p>
    <w:p w:rsidR="00956B08" w:rsidRDefault="00956B08" w:rsidP="00956B08">
      <w:pPr>
        <w:shd w:val="clear" w:color="auto" w:fill="FFFFFF"/>
        <w:bidi/>
        <w:spacing w:after="0" w:line="240" w:lineRule="auto"/>
        <w:jc w:val="both"/>
        <w:rPr>
          <w:rFonts w:ascii="Segoe UI" w:hAnsi="Segoe UI" w:cs="Segoe UI"/>
          <w:sz w:val="28"/>
          <w:szCs w:val="28"/>
          <w:rtl/>
        </w:rPr>
      </w:pPr>
    </w:p>
    <w:p w:rsidR="00956B08" w:rsidRPr="00956B08" w:rsidRDefault="00956B08" w:rsidP="00543CD0">
      <w:pPr>
        <w:shd w:val="clear" w:color="auto" w:fill="FFFFFF"/>
        <w:bidi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وخلاصة القول، إن </w:t>
      </w:r>
      <w:r w:rsidRPr="00956B08">
        <w:rPr>
          <w:rFonts w:ascii="Segoe UI" w:hAnsi="Segoe UI" w:cs="Segoe UI"/>
          <w:sz w:val="28"/>
          <w:szCs w:val="28"/>
          <w:rtl/>
        </w:rPr>
        <w:t xml:space="preserve">قرار القيادة </w:t>
      </w:r>
      <w:r>
        <w:rPr>
          <w:rFonts w:ascii="Segoe UI" w:hAnsi="Segoe UI" w:cs="Segoe UI" w:hint="cs"/>
          <w:sz w:val="28"/>
          <w:szCs w:val="28"/>
          <w:rtl/>
        </w:rPr>
        <w:t xml:space="preserve">وإن </w:t>
      </w:r>
      <w:r w:rsidRPr="00956B08">
        <w:rPr>
          <w:rFonts w:ascii="Segoe UI" w:hAnsi="Segoe UI" w:cs="Segoe UI"/>
          <w:sz w:val="28"/>
          <w:szCs w:val="28"/>
          <w:rtl/>
        </w:rPr>
        <w:t xml:space="preserve">حرك حالة السكون والترقب وتجاوب مع مطالب شعبية </w:t>
      </w:r>
      <w:r>
        <w:rPr>
          <w:rFonts w:ascii="Segoe UI" w:hAnsi="Segoe UI" w:cs="Segoe UI" w:hint="cs"/>
          <w:sz w:val="28"/>
          <w:szCs w:val="28"/>
          <w:rtl/>
        </w:rPr>
        <w:t xml:space="preserve">إلا أنه </w:t>
      </w:r>
      <w:r w:rsidRPr="00956B08">
        <w:rPr>
          <w:rFonts w:ascii="Segoe UI" w:hAnsi="Segoe UI" w:cs="Segoe UI"/>
          <w:sz w:val="28"/>
          <w:szCs w:val="28"/>
          <w:rtl/>
        </w:rPr>
        <w:t>يبقى خطوة صغيرة يجب البناء عليها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Pr="00956B08">
        <w:rPr>
          <w:rFonts w:ascii="Segoe UI" w:hAnsi="Segoe UI" w:cs="Segoe UI"/>
          <w:sz w:val="28"/>
          <w:szCs w:val="28"/>
          <w:rtl/>
        </w:rPr>
        <w:t xml:space="preserve"> ليس بمزيد من القرارات القيادية الفوقية بل بحراك شعبي على الأرض ومن جميع القوى السياسية</w:t>
      </w:r>
      <w:r>
        <w:rPr>
          <w:rFonts w:ascii="Segoe UI" w:hAnsi="Segoe UI" w:cs="Segoe UI" w:hint="cs"/>
          <w:sz w:val="28"/>
          <w:szCs w:val="28"/>
          <w:rtl/>
        </w:rPr>
        <w:t xml:space="preserve">، وعلى قوى المقاومة بدلاً من </w:t>
      </w:r>
      <w:r w:rsidR="00543CD0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 xml:space="preserve">ن تنتظر الخطوة التالية من القيادة </w:t>
      </w:r>
      <w:r w:rsidR="00543CD0">
        <w:rPr>
          <w:rFonts w:ascii="Segoe UI" w:hAnsi="Segoe UI" w:cs="Segoe UI" w:hint="cs"/>
          <w:sz w:val="28"/>
          <w:szCs w:val="28"/>
          <w:rtl/>
        </w:rPr>
        <w:t xml:space="preserve">عليها أن تأخذ هي الخطوة التالية وخصوصاً بعد وقف التنسيق الأمني، </w:t>
      </w:r>
      <w:r w:rsidR="00543CD0" w:rsidRPr="00543CD0">
        <w:rPr>
          <w:rFonts w:ascii="Segoe UI" w:hAnsi="Segoe UI" w:cs="Segoe UI"/>
          <w:sz w:val="28"/>
          <w:szCs w:val="28"/>
          <w:rtl/>
        </w:rPr>
        <w:t xml:space="preserve">لأن صفقة </w:t>
      </w:r>
      <w:proofErr w:type="spellStart"/>
      <w:r w:rsidR="00543CD0" w:rsidRPr="00543CD0">
        <w:rPr>
          <w:rFonts w:ascii="Segoe UI" w:hAnsi="Segoe UI" w:cs="Segoe UI"/>
          <w:sz w:val="28"/>
          <w:szCs w:val="28"/>
          <w:rtl/>
        </w:rPr>
        <w:t>ترامب</w:t>
      </w:r>
      <w:proofErr w:type="spellEnd"/>
      <w:r w:rsidR="00543CD0" w:rsidRPr="00543CD0">
        <w:rPr>
          <w:rFonts w:ascii="Segoe UI" w:hAnsi="Segoe UI" w:cs="Segoe UI"/>
          <w:sz w:val="28"/>
          <w:szCs w:val="28"/>
          <w:rtl/>
        </w:rPr>
        <w:t xml:space="preserve"> وضم الأراضي ليست موجهة ضد القيادة الفلسطينية فقط بل تشكل تهديداً للمشروع الوطني بل وللوجود الوطني في فلسطين</w:t>
      </w:r>
      <w:r w:rsidR="00543CD0">
        <w:rPr>
          <w:rFonts w:ascii="Segoe UI" w:hAnsi="Segoe UI" w:cs="Segoe UI" w:hint="cs"/>
          <w:sz w:val="28"/>
          <w:szCs w:val="28"/>
          <w:rtl/>
        </w:rPr>
        <w:t>.</w:t>
      </w:r>
    </w:p>
    <w:p w:rsidR="003232BB" w:rsidRDefault="00D643E3" w:rsidP="00DF479D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hyperlink r:id="rId5" w:history="1">
        <w:r w:rsidR="003232BB" w:rsidRPr="002F37E7">
          <w:rPr>
            <w:rStyle w:val="Hyperlink"/>
            <w:rFonts w:ascii="Segoe UI" w:eastAsia="Times New Roman" w:hAnsi="Segoe UI" w:cs="Segoe UI"/>
            <w:sz w:val="28"/>
            <w:szCs w:val="28"/>
          </w:rPr>
          <w:t>Ibrahemibrach1@gmail.com</w:t>
        </w:r>
      </w:hyperlink>
    </w:p>
    <w:p w:rsidR="00C77F15" w:rsidRPr="003232BB" w:rsidRDefault="00E00383" w:rsidP="00DF479D">
      <w:pPr>
        <w:shd w:val="clear" w:color="auto" w:fill="FFFFFF"/>
        <w:bidi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3232BB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 </w:t>
      </w:r>
      <w:r w:rsidR="00C77F15" w:rsidRPr="003232BB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 </w:t>
      </w:r>
    </w:p>
    <w:sectPr w:rsidR="00C77F15" w:rsidRPr="00323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2F95"/>
    <w:multiLevelType w:val="hybridMultilevel"/>
    <w:tmpl w:val="678828D0"/>
    <w:lvl w:ilvl="0" w:tplc="8F6CB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3D92"/>
    <w:multiLevelType w:val="hybridMultilevel"/>
    <w:tmpl w:val="D390E878"/>
    <w:lvl w:ilvl="0" w:tplc="8F6CB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4F"/>
    <w:rsid w:val="00080A2D"/>
    <w:rsid w:val="000E1F61"/>
    <w:rsid w:val="00165106"/>
    <w:rsid w:val="001B10EC"/>
    <w:rsid w:val="00265EDB"/>
    <w:rsid w:val="00273D08"/>
    <w:rsid w:val="003232BB"/>
    <w:rsid w:val="00543CD0"/>
    <w:rsid w:val="00956B08"/>
    <w:rsid w:val="009B0009"/>
    <w:rsid w:val="00B8756F"/>
    <w:rsid w:val="00BF4F4F"/>
    <w:rsid w:val="00C20C20"/>
    <w:rsid w:val="00C77F15"/>
    <w:rsid w:val="00C87C5E"/>
    <w:rsid w:val="00D643E3"/>
    <w:rsid w:val="00DF479D"/>
    <w:rsid w:val="00E0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942645-1819-4AF1-95DC-EC2E1606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23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FIS</cp:lastModifiedBy>
  <cp:revision>3</cp:revision>
  <dcterms:created xsi:type="dcterms:W3CDTF">2020-06-07T10:55:00Z</dcterms:created>
  <dcterms:modified xsi:type="dcterms:W3CDTF">2020-06-09T13:24:00Z</dcterms:modified>
</cp:coreProperties>
</file>