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1B" w:rsidRDefault="00B325EA" w:rsidP="000F3747">
      <w:pPr>
        <w:pStyle w:val="a3"/>
        <w:shd w:val="clear" w:color="auto" w:fill="FFFFFF"/>
        <w:bidi/>
        <w:spacing w:line="336" w:lineRule="auto"/>
        <w:jc w:val="both"/>
        <w:rPr>
          <w:rFonts w:ascii="Segoe UI" w:hAnsi="Segoe UI" w:cs="Segoe UI"/>
          <w:color w:val="272727"/>
          <w:sz w:val="28"/>
          <w:szCs w:val="28"/>
          <w:rtl/>
        </w:rPr>
      </w:pPr>
      <w:r>
        <w:rPr>
          <w:rFonts w:ascii="Segoe UI" w:hAnsi="Segoe UI" w:cs="Segoe UI" w:hint="cs"/>
          <w:color w:val="272727"/>
          <w:sz w:val="28"/>
          <w:szCs w:val="28"/>
          <w:rtl/>
        </w:rPr>
        <w:t>د/ إبراهيم أبراش</w:t>
      </w:r>
    </w:p>
    <w:p w:rsidR="00B325EA" w:rsidRDefault="00B325EA" w:rsidP="005F033A">
      <w:pPr>
        <w:pStyle w:val="a3"/>
        <w:shd w:val="clear" w:color="auto" w:fill="FFFFFF"/>
        <w:bidi/>
        <w:spacing w:line="336" w:lineRule="auto"/>
        <w:jc w:val="center"/>
        <w:rPr>
          <w:rFonts w:ascii="Segoe UI" w:hAnsi="Segoe UI" w:cs="Segoe UI"/>
          <w:color w:val="272727"/>
          <w:sz w:val="28"/>
          <w:szCs w:val="28"/>
          <w:rtl/>
        </w:rPr>
      </w:pPr>
      <w:r>
        <w:rPr>
          <w:rFonts w:ascii="Segoe UI" w:hAnsi="Segoe UI" w:cs="Segoe UI" w:hint="cs"/>
          <w:color w:val="272727"/>
          <w:sz w:val="28"/>
          <w:szCs w:val="28"/>
          <w:rtl/>
        </w:rPr>
        <w:t>اليونسكو ت</w:t>
      </w:r>
      <w:r w:rsidR="005F033A">
        <w:rPr>
          <w:rFonts w:ascii="Segoe UI" w:hAnsi="Segoe UI" w:cs="Segoe UI" w:hint="cs"/>
          <w:color w:val="272727"/>
          <w:sz w:val="28"/>
          <w:szCs w:val="28"/>
          <w:rtl/>
        </w:rPr>
        <w:t>ؤكد على ا</w:t>
      </w:r>
      <w:r>
        <w:rPr>
          <w:rFonts w:ascii="Segoe UI" w:hAnsi="Segoe UI" w:cs="Segoe UI" w:hint="cs"/>
          <w:color w:val="272727"/>
          <w:sz w:val="28"/>
          <w:szCs w:val="28"/>
          <w:rtl/>
        </w:rPr>
        <w:t xml:space="preserve">لحقيقة والرواية الفلسطينية </w:t>
      </w:r>
    </w:p>
    <w:p w:rsidR="00E06D5E" w:rsidRDefault="00E06D5E" w:rsidP="005F033A">
      <w:pPr>
        <w:pStyle w:val="a3"/>
        <w:shd w:val="clear" w:color="auto" w:fill="FFFFFF"/>
        <w:bidi/>
        <w:spacing w:line="336" w:lineRule="auto"/>
        <w:jc w:val="both"/>
        <w:rPr>
          <w:rFonts w:ascii="Segoe UI" w:hAnsi="Segoe UI" w:cs="Segoe UI"/>
          <w:color w:val="272727"/>
          <w:sz w:val="28"/>
          <w:szCs w:val="28"/>
          <w:rtl/>
        </w:rPr>
      </w:pPr>
      <w:r>
        <w:rPr>
          <w:rFonts w:ascii="Segoe UI" w:hAnsi="Segoe UI" w:cs="Segoe UI" w:hint="cs"/>
          <w:color w:val="272727"/>
          <w:sz w:val="28"/>
          <w:szCs w:val="28"/>
          <w:rtl/>
        </w:rPr>
        <w:t xml:space="preserve">معركتنا الثقافية مع الاحتلال لا تقل أهمية عن معركتنا العسكرية والسياسية معه لأن صراعنا معه ليس صراعا على الأرض فقط بل وعلى الهوية والثقافة ، بل إن حكومة نتنياهو واليمين الصهيوني يحولانه لصراع وجودي رافضين يد السلام الفلسطيني الممتدة منذ خمس وأربعين عاما عندما طالب الفلسطينيون </w:t>
      </w:r>
      <w:r w:rsidR="005F033A">
        <w:rPr>
          <w:rFonts w:ascii="Segoe UI" w:hAnsi="Segoe UI" w:cs="Segoe UI" w:hint="cs"/>
          <w:color w:val="272727"/>
          <w:sz w:val="28"/>
          <w:szCs w:val="28"/>
          <w:rtl/>
        </w:rPr>
        <w:t xml:space="preserve">بحل الصراع على أساس </w:t>
      </w:r>
      <w:r>
        <w:rPr>
          <w:rFonts w:ascii="Segoe UI" w:hAnsi="Segoe UI" w:cs="Segoe UI" w:hint="cs"/>
          <w:color w:val="272727"/>
          <w:sz w:val="28"/>
          <w:szCs w:val="28"/>
          <w:rtl/>
        </w:rPr>
        <w:t xml:space="preserve">دولة </w:t>
      </w:r>
      <w:r w:rsidR="005F033A">
        <w:rPr>
          <w:rFonts w:ascii="Segoe UI" w:hAnsi="Segoe UI" w:cs="Segoe UI" w:hint="cs"/>
          <w:color w:val="272727"/>
          <w:sz w:val="28"/>
          <w:szCs w:val="28"/>
          <w:rtl/>
        </w:rPr>
        <w:t>ديمقراطية واحدة على كامل التراب الفلسطيني</w:t>
      </w:r>
      <w:r>
        <w:rPr>
          <w:rFonts w:ascii="Segoe UI" w:hAnsi="Segoe UI" w:cs="Segoe UI" w:hint="cs"/>
          <w:color w:val="272727"/>
          <w:sz w:val="28"/>
          <w:szCs w:val="28"/>
          <w:rtl/>
        </w:rPr>
        <w:t xml:space="preserve"> يتعايش فيها اليهود والمسيحيين والمسلمين في سلام </w:t>
      </w:r>
      <w:r w:rsidR="005F033A">
        <w:rPr>
          <w:rFonts w:ascii="Segoe UI" w:hAnsi="Segoe UI" w:cs="Segoe UI" w:hint="cs"/>
          <w:color w:val="272727"/>
          <w:sz w:val="28"/>
          <w:szCs w:val="28"/>
          <w:rtl/>
        </w:rPr>
        <w:t xml:space="preserve">وتكون القدس مدينة مفتوحة للجميع </w:t>
      </w:r>
      <w:r>
        <w:rPr>
          <w:rFonts w:ascii="Segoe UI" w:hAnsi="Segoe UI" w:cs="Segoe UI" w:hint="cs"/>
          <w:color w:val="272727"/>
          <w:sz w:val="28"/>
          <w:szCs w:val="28"/>
          <w:rtl/>
        </w:rPr>
        <w:t xml:space="preserve"> .</w:t>
      </w:r>
    </w:p>
    <w:p w:rsidR="00D35118" w:rsidRPr="0096742D" w:rsidRDefault="005C7D77" w:rsidP="005F033A">
      <w:pPr>
        <w:pStyle w:val="a3"/>
        <w:shd w:val="clear" w:color="auto" w:fill="FFFFFF"/>
        <w:bidi/>
        <w:spacing w:line="336" w:lineRule="auto"/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</w:rPr>
      </w:pP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الصراع على هوية المسجد الأقصى هو جزء من صراع طويل حول هوية القدس وفلسطين وهو صراع ممتد منذ مائة عام </w:t>
      </w:r>
      <w:proofErr w:type="spellStart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1F256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وكانت أولى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المواجهات </w:t>
      </w:r>
      <w:r w:rsidR="006B493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في هبة البراق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عام 1929 </w:t>
      </w:r>
      <w:r w:rsidR="001F256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حيث تصدى الفلسطينيون لقطعان المستوطنين الذين أرادوا الصلاة عند </w:t>
      </w:r>
      <w:r w:rsidR="00164FB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حائط البر اق الذي يسميه اليهود </w:t>
      </w:r>
      <w:r w:rsidR="001F256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حائط المبكى وفي المسجد الأقصى</w:t>
      </w:r>
      <w:r w:rsidR="00164FB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1F256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تحت حماية قوات الانتداب البريطاني </w:t>
      </w:r>
      <w:proofErr w:type="spellStart"/>
      <w:r w:rsidR="00164FB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164FB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1F256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وتصدى</w:t>
      </w:r>
      <w:r w:rsidR="00164FB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لهم</w:t>
      </w:r>
      <w:r w:rsidR="001F256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الفلسطينيون وجرت مواجهات دامية سقط فيها المئات من الجانبين بين </w:t>
      </w:r>
      <w:r w:rsidR="001F256C">
        <w:rPr>
          <w:rFonts w:hint="cs"/>
          <w:color w:val="000000"/>
          <w:sz w:val="30"/>
          <w:szCs w:val="30"/>
          <w:shd w:val="clear" w:color="auto" w:fill="FFFFFF"/>
          <w:rtl/>
        </w:rPr>
        <w:t xml:space="preserve">قتلى وجرحى كما قامت القوات البريطانية بإعدام الشهداء الثلاثة عطا الزير وفؤاد حجازي ومحمد </w:t>
      </w:r>
      <w:proofErr w:type="spellStart"/>
      <w:r w:rsidR="001F256C">
        <w:rPr>
          <w:rFonts w:hint="cs"/>
          <w:color w:val="000000"/>
          <w:sz w:val="30"/>
          <w:szCs w:val="30"/>
          <w:shd w:val="clear" w:color="auto" w:fill="FFFFFF"/>
          <w:rtl/>
        </w:rPr>
        <w:t>جمجوم</w:t>
      </w:r>
      <w:proofErr w:type="spellEnd"/>
      <w:r w:rsidR="001F256C">
        <w:rPr>
          <w:rFonts w:hint="cs"/>
          <w:color w:val="000000"/>
          <w:sz w:val="30"/>
          <w:szCs w:val="30"/>
          <w:shd w:val="clear" w:color="auto" w:fill="FFFFFF"/>
          <w:rtl/>
        </w:rPr>
        <w:t xml:space="preserve"> </w:t>
      </w:r>
      <w:r w:rsidR="006B493F">
        <w:rPr>
          <w:rFonts w:hint="cs"/>
          <w:color w:val="000000"/>
          <w:sz w:val="30"/>
          <w:szCs w:val="30"/>
          <w:shd w:val="clear" w:color="auto" w:fill="FFFFFF"/>
          <w:rtl/>
        </w:rPr>
        <w:t xml:space="preserve">والذين خلد ذكراهم شاعرنا الكبير إبراهيم طوقان في قصيدته المشهورة . </w:t>
      </w:r>
      <w:r w:rsidR="001F256C">
        <w:rPr>
          <w:rFonts w:hint="cs"/>
          <w:color w:val="000000"/>
          <w:sz w:val="30"/>
          <w:szCs w:val="30"/>
          <w:shd w:val="clear" w:color="auto" w:fill="FFFFFF"/>
          <w:rtl/>
        </w:rPr>
        <w:t xml:space="preserve">على إثر هذا الحادث </w:t>
      </w:r>
      <w:r w:rsidR="0096742D">
        <w:rPr>
          <w:color w:val="000000"/>
          <w:sz w:val="30"/>
          <w:szCs w:val="30"/>
          <w:shd w:val="clear" w:color="auto" w:fill="FFFFFF"/>
          <w:rtl/>
        </w:rPr>
        <w:t xml:space="preserve"> </w:t>
      </w:r>
      <w:r w:rsidR="001F256C">
        <w:rPr>
          <w:rFonts w:hint="cs"/>
          <w:color w:val="000000"/>
          <w:sz w:val="30"/>
          <w:szCs w:val="30"/>
          <w:shd w:val="clear" w:color="auto" w:fill="FFFFFF"/>
          <w:rtl/>
        </w:rPr>
        <w:t xml:space="preserve">شكلت بريطانيا لجنة برئاسة </w:t>
      </w:r>
      <w:proofErr w:type="spellStart"/>
      <w:r w:rsidR="001F256C">
        <w:rPr>
          <w:rFonts w:hint="cs"/>
          <w:color w:val="000000"/>
          <w:sz w:val="30"/>
          <w:szCs w:val="30"/>
          <w:shd w:val="clear" w:color="auto" w:fill="FFFFFF"/>
          <w:rtl/>
        </w:rPr>
        <w:t>شو</w:t>
      </w:r>
      <w:proofErr w:type="spellEnd"/>
      <w:r w:rsidR="001F256C">
        <w:rPr>
          <w:rFonts w:hint="cs"/>
          <w:color w:val="000000"/>
          <w:sz w:val="30"/>
          <w:szCs w:val="30"/>
          <w:shd w:val="clear" w:color="auto" w:fill="FFFFFF"/>
          <w:rtl/>
        </w:rPr>
        <w:t xml:space="preserve"> وسميت </w:t>
      </w:r>
      <w:r w:rsidR="006B493F">
        <w:rPr>
          <w:rFonts w:hint="cs"/>
          <w:color w:val="000000"/>
          <w:sz w:val="30"/>
          <w:szCs w:val="30"/>
          <w:shd w:val="clear" w:color="auto" w:fill="FFFFFF"/>
          <w:rtl/>
        </w:rPr>
        <w:t>باسمه</w:t>
      </w:r>
      <w:r w:rsidR="001F256C">
        <w:rPr>
          <w:rFonts w:hint="cs"/>
          <w:color w:val="000000"/>
          <w:sz w:val="30"/>
          <w:szCs w:val="30"/>
          <w:shd w:val="clear" w:color="auto" w:fill="FFFFFF"/>
          <w:rtl/>
        </w:rPr>
        <w:t xml:space="preserve"> و</w:t>
      </w:r>
      <w:r w:rsidR="0096742D">
        <w:rPr>
          <w:color w:val="000000"/>
          <w:sz w:val="30"/>
          <w:szCs w:val="30"/>
          <w:shd w:val="clear" w:color="auto" w:fill="FFFFFF"/>
          <w:rtl/>
        </w:rPr>
        <w:t xml:space="preserve"> أوصت </w:t>
      </w:r>
      <w:r w:rsidR="001F256C">
        <w:rPr>
          <w:rFonts w:hint="cs"/>
          <w:color w:val="000000"/>
          <w:sz w:val="30"/>
          <w:szCs w:val="30"/>
          <w:shd w:val="clear" w:color="auto" w:fill="FFFFFF"/>
          <w:rtl/>
        </w:rPr>
        <w:t>بإحالة الأمر على عصبة الأمم التي شكلت بدورها</w:t>
      </w:r>
      <w:r w:rsidR="0096742D">
        <w:rPr>
          <w:color w:val="000000"/>
          <w:sz w:val="30"/>
          <w:szCs w:val="30"/>
          <w:shd w:val="clear" w:color="auto" w:fill="FFFFFF"/>
          <w:rtl/>
        </w:rPr>
        <w:t xml:space="preserve"> في 14/1/1930 </w:t>
      </w:r>
      <w:r w:rsidR="001F256C">
        <w:rPr>
          <w:rFonts w:hint="cs"/>
          <w:color w:val="000000"/>
          <w:sz w:val="30"/>
          <w:szCs w:val="30"/>
          <w:shd w:val="clear" w:color="auto" w:fill="FFFFFF"/>
          <w:rtl/>
        </w:rPr>
        <w:t>لجنة</w:t>
      </w:r>
      <w:r w:rsidR="0096742D">
        <w:rPr>
          <w:color w:val="000000"/>
          <w:sz w:val="30"/>
          <w:szCs w:val="30"/>
          <w:shd w:val="clear" w:color="auto" w:fill="FFFFFF"/>
          <w:rtl/>
        </w:rPr>
        <w:t xml:space="preserve"> </w:t>
      </w:r>
      <w:r w:rsidR="001F256C">
        <w:rPr>
          <w:rFonts w:hint="cs"/>
          <w:color w:val="000000"/>
          <w:sz w:val="30"/>
          <w:szCs w:val="30"/>
          <w:shd w:val="clear" w:color="auto" w:fill="FFFFFF"/>
          <w:rtl/>
        </w:rPr>
        <w:t>أكدت توصياتها</w:t>
      </w:r>
      <w:r w:rsidR="0096742D">
        <w:rPr>
          <w:color w:val="000000"/>
          <w:sz w:val="30"/>
          <w:szCs w:val="30"/>
          <w:shd w:val="clear" w:color="auto" w:fill="FFFFFF"/>
          <w:rtl/>
        </w:rPr>
        <w:t xml:space="preserve"> </w:t>
      </w:r>
      <w:r w:rsidR="001F256C">
        <w:rPr>
          <w:rFonts w:hint="cs"/>
          <w:color w:val="000000"/>
          <w:sz w:val="30"/>
          <w:szCs w:val="30"/>
          <w:shd w:val="clear" w:color="auto" w:fill="FFFFFF"/>
          <w:rtl/>
        </w:rPr>
        <w:t>ب</w:t>
      </w:r>
      <w:r w:rsidR="0096742D">
        <w:rPr>
          <w:color w:val="000000"/>
          <w:sz w:val="30"/>
          <w:szCs w:val="30"/>
          <w:shd w:val="clear" w:color="auto" w:fill="FFFFFF"/>
          <w:rtl/>
        </w:rPr>
        <w:t xml:space="preserve">أن </w:t>
      </w:r>
      <w:proofErr w:type="spellStart"/>
      <w:r w:rsidR="001F256C">
        <w:rPr>
          <w:rFonts w:hint="cs"/>
          <w:color w:val="000000"/>
          <w:sz w:val="30"/>
          <w:szCs w:val="30"/>
          <w:shd w:val="clear" w:color="auto" w:fill="FFFFFF"/>
          <w:rtl/>
        </w:rPr>
        <w:t>"</w:t>
      </w:r>
      <w:proofErr w:type="spellEnd"/>
      <w:r w:rsidR="001F256C">
        <w:rPr>
          <w:rFonts w:hint="cs"/>
          <w:color w:val="000000"/>
          <w:sz w:val="30"/>
          <w:szCs w:val="30"/>
          <w:shd w:val="clear" w:color="auto" w:fill="FFFFFF"/>
          <w:rtl/>
        </w:rPr>
        <w:t xml:space="preserve"> </w:t>
      </w:r>
      <w:r w:rsidR="0096742D">
        <w:rPr>
          <w:color w:val="000000"/>
          <w:sz w:val="30"/>
          <w:szCs w:val="30"/>
          <w:shd w:val="clear" w:color="auto" w:fill="FFFFFF"/>
          <w:rtl/>
        </w:rPr>
        <w:t>ملكية الحائط الغربي تعود للمسلمين وحدهم ولهم الحق وحدهم فيه لأنه يؤلف جزءاً لا يتجزأ من ساحة الحرم الشريف التي هي من أملاك الوقف</w:t>
      </w:r>
      <w:r w:rsidR="00377364">
        <w:rPr>
          <w:rFonts w:hint="cs"/>
          <w:color w:val="000000"/>
          <w:sz w:val="30"/>
          <w:szCs w:val="30"/>
          <w:shd w:val="clear" w:color="auto" w:fill="FFFFFF"/>
          <w:rtl/>
        </w:rPr>
        <w:t xml:space="preserve"> </w:t>
      </w:r>
      <w:proofErr w:type="spellStart"/>
      <w:r w:rsidR="0096742D">
        <w:rPr>
          <w:color w:val="000000"/>
          <w:sz w:val="30"/>
          <w:szCs w:val="30"/>
          <w:shd w:val="clear" w:color="auto" w:fill="FFFFFF"/>
          <w:rtl/>
        </w:rPr>
        <w:t>،</w:t>
      </w:r>
      <w:proofErr w:type="spellEnd"/>
      <w:r w:rsidR="0096742D">
        <w:rPr>
          <w:color w:val="000000"/>
          <w:sz w:val="30"/>
          <w:szCs w:val="30"/>
          <w:shd w:val="clear" w:color="auto" w:fill="FFFFFF"/>
          <w:rtl/>
        </w:rPr>
        <w:t xml:space="preserve"> وتعود لهم أيضا ملكية الرصيف الكائن أمام الحائط وأمام المحلة المعروفة بحارة المغاربة المقابلة للحائط لأن ذلك الرصيف وقف</w:t>
      </w:r>
      <w:r w:rsidR="001F256C">
        <w:rPr>
          <w:rFonts w:hint="cs"/>
          <w:color w:val="000000"/>
          <w:sz w:val="30"/>
          <w:szCs w:val="30"/>
          <w:shd w:val="clear" w:color="auto" w:fill="FFFFFF"/>
          <w:rtl/>
        </w:rPr>
        <w:t xml:space="preserve"> إسلامي"  </w:t>
      </w:r>
      <w:r w:rsidR="0096742D">
        <w:rPr>
          <w:color w:val="000000"/>
          <w:sz w:val="30"/>
          <w:szCs w:val="30"/>
          <w:shd w:val="clear" w:color="auto" w:fill="FFFFFF"/>
        </w:rPr>
        <w:t>.</w:t>
      </w:r>
    </w:p>
    <w:p w:rsidR="00386FB5" w:rsidRDefault="001F256C" w:rsidP="00164FBA">
      <w:pPr>
        <w:pStyle w:val="a3"/>
        <w:shd w:val="clear" w:color="auto" w:fill="FFFFFF"/>
        <w:bidi/>
        <w:spacing w:line="336" w:lineRule="auto"/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وفي قرار التقسيم في نوفمبر 1947 </w:t>
      </w:r>
      <w:r w:rsidR="00386FB5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توافق أ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عضاء الأمم المتحدة على </w:t>
      </w:r>
      <w:r w:rsidR="00386FB5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وضع القدس بكاملها تحت الوصاية الدولية</w:t>
      </w:r>
      <w:r w:rsidR="00164FB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ورفضت أي سيادة إسرائيلية عليها</w:t>
      </w:r>
      <w:r w:rsidR="00386FB5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386FB5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386FB5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386FB5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lastRenderedPageBreak/>
        <w:t>ومنذ ذلك التاريخ وبالرغم من الاحتلال الإسرائيلي</w:t>
      </w:r>
      <w:r w:rsidR="00164FB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عام 1967</w:t>
      </w:r>
      <w:r w:rsidR="00386FB5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لكل المدينة المقدسة إلا أن كل القرارات والتوصيات والتفاهمات الدولية المتعلقة بالصراع العربي الإسرائيلي تعتبر القدس الشرقية أراضي </w:t>
      </w:r>
      <w:r w:rsidR="00164FB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عربية و</w:t>
      </w:r>
      <w:r w:rsidR="00386FB5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فلسطينية محتلة . وبعد تصويت الجمعية العامة عام</w:t>
      </w:r>
      <w:r w:rsidR="0037736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2012 </w:t>
      </w:r>
      <w:r w:rsidR="00386FB5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على قرار الاعتراف بدولة فلسطين على حدود 1967 عضوا مراقبا أصبحت القدس الشرقية أراضي دولة فلسطين خاضعة للاحتلال ولا يجوز لإسرائيل تغيير معالمها دون إذن ومواف</w:t>
      </w:r>
      <w:r w:rsidR="00687057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قة أ</w:t>
      </w:r>
      <w:r w:rsidR="00386FB5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هلها وأي إجراء إسرائيلي منفرد يعتبر مخالفة دولة </w:t>
      </w:r>
      <w:proofErr w:type="spellStart"/>
      <w:r w:rsidR="00164FB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164FB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وهو ما يتوافق مع اتفاقية لاهاي الربعة 1907 واتفاقات </w:t>
      </w:r>
      <w:proofErr w:type="spellStart"/>
      <w:r w:rsidR="00164FB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وبروتوكلات</w:t>
      </w:r>
      <w:proofErr w:type="spellEnd"/>
      <w:r w:rsidR="00164FB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جنيف 1949  وميثاق الأمم المتحدة بخصوص الأراضي المحتلة</w:t>
      </w:r>
      <w:r w:rsidR="00386FB5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.</w:t>
      </w:r>
    </w:p>
    <w:p w:rsidR="005F033A" w:rsidRDefault="005F033A" w:rsidP="00A62580">
      <w:pPr>
        <w:pStyle w:val="a3"/>
        <w:shd w:val="clear" w:color="auto" w:fill="FFFFFF"/>
        <w:bidi/>
        <w:spacing w:line="336" w:lineRule="auto"/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272727"/>
          <w:sz w:val="28"/>
          <w:szCs w:val="28"/>
          <w:rtl/>
        </w:rPr>
        <w:t xml:space="preserve">في هذا السياق </w:t>
      </w:r>
      <w:r w:rsidR="00687057">
        <w:rPr>
          <w:rFonts w:ascii="Segoe UI" w:hAnsi="Segoe UI" w:cs="Segoe UI" w:hint="cs"/>
          <w:color w:val="272727"/>
          <w:sz w:val="28"/>
          <w:szCs w:val="28"/>
          <w:rtl/>
        </w:rPr>
        <w:t>ولأن الأ</w:t>
      </w:r>
      <w:r>
        <w:rPr>
          <w:rFonts w:ascii="Segoe UI" w:hAnsi="Segoe UI" w:cs="Segoe UI" w:hint="cs"/>
          <w:color w:val="272727"/>
          <w:sz w:val="28"/>
          <w:szCs w:val="28"/>
          <w:rtl/>
        </w:rPr>
        <w:t>مر الواقع المفروض بقوة الاحتلال لا يؤس</w:t>
      </w:r>
      <w:r w:rsidR="00687057">
        <w:rPr>
          <w:rFonts w:ascii="Segoe UI" w:hAnsi="Segoe UI" w:cs="Segoe UI" w:hint="cs"/>
          <w:color w:val="272727"/>
          <w:sz w:val="28"/>
          <w:szCs w:val="28"/>
          <w:rtl/>
        </w:rPr>
        <w:t>ِ</w:t>
      </w:r>
      <w:r>
        <w:rPr>
          <w:rFonts w:ascii="Segoe UI" w:hAnsi="Segoe UI" w:cs="Segoe UI" w:hint="cs"/>
          <w:color w:val="272727"/>
          <w:sz w:val="28"/>
          <w:szCs w:val="28"/>
          <w:rtl/>
        </w:rPr>
        <w:t xml:space="preserve">س حقا </w:t>
      </w:r>
      <w:proofErr w:type="spellStart"/>
      <w:r>
        <w:rPr>
          <w:rFonts w:ascii="Segoe UI" w:hAnsi="Segoe UI" w:cs="Segoe UI" w:hint="cs"/>
          <w:color w:val="272727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color w:val="272727"/>
          <w:sz w:val="28"/>
          <w:szCs w:val="28"/>
          <w:rtl/>
        </w:rPr>
        <w:t xml:space="preserve"> تأتي أهمية تبني اليونسكو لقرارات تؤكد إسلامية المسجد الاقصى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وترفض أي مزاعم يهودية بشأنه </w:t>
      </w:r>
      <w:r w:rsidR="00A6258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وخصوصا زعم وجود الهيكل وأن المسجد الاقصى قام على انقاض الهيكل 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. فبعد أن تم تأجيل التصويت في يوليو الماض على مشروع القرار العربي تبنت</w:t>
      </w:r>
      <w:r w:rsidRPr="00B325EA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منظمة اليونسكو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يوم الخميس الثالث عشر من سبتمبر الجاري لقرارين ي</w:t>
      </w:r>
      <w:r w:rsidRPr="00B325EA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عتب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ران القدس الشرقية أرض محتلة وجزء من اراضي الدولة الفلسطينية </w:t>
      </w:r>
      <w:proofErr w:type="spellStart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وأن </w:t>
      </w:r>
      <w:r w:rsidRPr="00B325EA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المسجد الأقصى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والحائط الغربي </w:t>
      </w:r>
      <w:r w:rsidRPr="00B325EA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تراثا إسلاميا ولا علاقة لليهود به هو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إقرار لحقيقة تاريخية ولواقع معاش ورفضا للابتزاز الإسرائيلي والأمريكي و</w:t>
      </w:r>
      <w:r w:rsidRPr="00B325EA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تأكيد لمو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</w:t>
      </w:r>
      <w:r w:rsidRPr="00B325EA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قف دولي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ة</w:t>
      </w:r>
      <w:r w:rsidRPr="00B325EA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سابق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ة بهذا الشأن وحول اعتبار كل الضفة الغربية بما فيها القدس الشرقية أراض محتلة </w:t>
      </w:r>
      <w:proofErr w:type="spellStart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وهو قرار </w:t>
      </w:r>
      <w:r w:rsidRPr="00B325EA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يقطع الطريق على الجهود الإسر</w:t>
      </w:r>
      <w:r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ائيلية لتهويد المسجد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أ</w:t>
      </w:r>
      <w:r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و تقاسمه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ويؤكد الرواية الفلسطينية التي يتم تعميدها يوميا بالدم الفلسطيني داخل المسجد الاقصى والقدس وفي عموم أرض فلسطين .</w:t>
      </w:r>
    </w:p>
    <w:p w:rsidR="00377364" w:rsidRDefault="00B325EA" w:rsidP="00767D7F">
      <w:pPr>
        <w:pStyle w:val="a3"/>
        <w:shd w:val="clear" w:color="auto" w:fill="FFFFFF"/>
        <w:bidi/>
        <w:spacing w:line="336" w:lineRule="auto"/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 </w:t>
      </w:r>
      <w:r w:rsidRPr="00B325EA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هذا </w:t>
      </w:r>
      <w:r w:rsidR="00767D7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الانجاز وبالرغم من محدوديته</w:t>
      </w:r>
      <w:r w:rsidRPr="00B325EA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</w:t>
      </w:r>
      <w:r w:rsidR="00386FB5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لأنه لوحده لن يغير شيئا على أرض الواقع ولن يكبح الاستيطان أو ي</w:t>
      </w:r>
      <w:r w:rsidR="0037736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ُ</w:t>
      </w:r>
      <w:r w:rsidR="00386FB5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وقف الاعتداءات على المقدسات الإسلامية والمسيحية وقد يضاف لمئات القرارات الدولية الأخرى ... إلا أنه وفي ظل </w:t>
      </w:r>
      <w:r w:rsidR="00386FB5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lastRenderedPageBreak/>
        <w:t xml:space="preserve">الظروف والمعطيات الإقليمية والدولية الراهنة </w:t>
      </w:r>
      <w:r w:rsidR="0037736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وفي مواجهة الجهود </w:t>
      </w:r>
      <w:r w:rsidR="00E06D5E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الإسرائيلي</w:t>
      </w:r>
      <w:r w:rsidR="00E06D5E">
        <w:rPr>
          <w:rFonts w:ascii="Segoe UI" w:hAnsi="Segoe UI" w:cs="Segoe UI" w:hint="eastAsia"/>
          <w:color w:val="1D2129"/>
          <w:sz w:val="28"/>
          <w:szCs w:val="28"/>
          <w:shd w:val="clear" w:color="auto" w:fill="FFFFFF"/>
          <w:rtl/>
        </w:rPr>
        <w:t>ة</w:t>
      </w:r>
      <w:r w:rsidR="0037736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E06D5E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المستميتة</w:t>
      </w:r>
      <w:r w:rsidR="0037736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لفرض الرواية اليهودية </w:t>
      </w:r>
      <w:r w:rsidR="00E06D5E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بخصوص المسجد الاقصى والقدس على </w:t>
      </w:r>
      <w:r w:rsidR="0037736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العالم وعلى منظمة اليونسكو تحديدا </w:t>
      </w:r>
      <w:proofErr w:type="spellStart"/>
      <w:r w:rsidR="00E06D5E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E06D5E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فإنه </w:t>
      </w:r>
      <w:r w:rsidR="00386FB5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يعتبر انجازا و</w:t>
      </w:r>
      <w:r w:rsidRPr="00B325EA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يؤكد </w:t>
      </w:r>
      <w:r w:rsidR="00386FB5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على </w:t>
      </w:r>
      <w:r w:rsidRPr="00B325EA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اهمية الشرعية الدولية لو احسنا التعامل معها </w:t>
      </w:r>
      <w:proofErr w:type="spellStart"/>
      <w:r w:rsidR="00164FB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164FB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ونظرا لأهميته فقد قررت إسرائيل مقاطعة </w:t>
      </w:r>
      <w:r w:rsidR="00687057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منظمة اليونسكو </w:t>
      </w:r>
      <w:proofErr w:type="spellStart"/>
      <w:r w:rsidR="00687057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687057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وس</w:t>
      </w:r>
      <w:r w:rsidR="005F033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بق لواشنطن أن اوقفت تمويله</w:t>
      </w:r>
      <w:r w:rsidR="00687057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</w:t>
      </w:r>
      <w:r w:rsidR="005F033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للمنظمة عندما اعترفت هذه الاخيرة بدولة فلسطين </w:t>
      </w:r>
      <w:r w:rsidRPr="00B325EA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.</w:t>
      </w:r>
      <w:r w:rsidR="00377364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</w:t>
      </w:r>
    </w:p>
    <w:p w:rsidR="00687057" w:rsidRDefault="00B325EA" w:rsidP="005F033A">
      <w:pPr>
        <w:pStyle w:val="a3"/>
        <w:shd w:val="clear" w:color="auto" w:fill="FFFFFF"/>
        <w:bidi/>
        <w:spacing w:line="336" w:lineRule="auto"/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</w:pPr>
      <w:r w:rsidRPr="00B325EA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الشرعية الدولية وإن كانت تعترف بإسرائيل ومترددة أو عاجزة عن مواجهة الاحتلال بالقوة ، إلا أن</w:t>
      </w:r>
      <w:r w:rsidR="00E06D5E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ه يمكن الاستفادة منها ،كما أن</w:t>
      </w:r>
      <w:r w:rsidRPr="00B325EA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هنا</w:t>
      </w:r>
      <w:r w:rsidR="0068705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ك قرارات </w:t>
      </w:r>
      <w:r w:rsidR="00687057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ومبادئ </w:t>
      </w:r>
      <w:r w:rsidR="0068705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دولية كثيرة علينا إحيا</w:t>
      </w:r>
      <w:r w:rsidR="00687057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ؤ</w:t>
      </w:r>
      <w:r w:rsidRPr="00B325EA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ها وتنشيطها كقرار التقسيم 181 وقرار عودة </w:t>
      </w:r>
      <w:r w:rsidR="006B493F" w:rsidRPr="00B325E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اللاجئي</w:t>
      </w:r>
      <w:r w:rsidR="006B493F" w:rsidRPr="00B325EA">
        <w:rPr>
          <w:rFonts w:ascii="Segoe UI" w:hAnsi="Segoe UI" w:cs="Segoe UI" w:hint="eastAsia"/>
          <w:color w:val="1D2129"/>
          <w:sz w:val="28"/>
          <w:szCs w:val="28"/>
          <w:shd w:val="clear" w:color="auto" w:fill="FFFFFF"/>
          <w:rtl/>
        </w:rPr>
        <w:t>ن</w:t>
      </w:r>
      <w:r w:rsidRPr="00B325EA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194 ، وحق تقرير المصير ، وحق الشعب الفلسطيني بمقاومة الاحتلال ، وعدم شرعية الا</w:t>
      </w:r>
      <w:r w:rsidR="005F033A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حتلال ، وكلها قرارات تحتاج </w:t>
      </w:r>
      <w:r w:rsidR="005F033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إ</w:t>
      </w:r>
      <w:r w:rsidRPr="00B325EA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لى وحدة الموقف الفلسطيني ونضال سيا</w:t>
      </w:r>
      <w:r w:rsidR="005F033A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سي ودبلوماسي ومقاومة شعبية وهي </w:t>
      </w:r>
      <w:r w:rsidR="005F033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أ</w:t>
      </w:r>
      <w:r w:rsidR="005F033A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مور لا تقل </w:t>
      </w:r>
      <w:r w:rsidR="005F033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أ</w:t>
      </w:r>
      <w:r w:rsidRPr="00B325EA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همية عن المقاومة المسلحة ، بل هي في المرحلة الراهنة الشكل الممكن والمتاح</w:t>
      </w:r>
      <w:r w:rsidR="005F033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الأكثر جدوى.</w:t>
      </w:r>
    </w:p>
    <w:p w:rsidR="005F033A" w:rsidRDefault="00377364" w:rsidP="00687057">
      <w:pPr>
        <w:pStyle w:val="a3"/>
        <w:shd w:val="clear" w:color="auto" w:fill="FFFFFF"/>
        <w:bidi/>
        <w:spacing w:line="336" w:lineRule="auto"/>
        <w:jc w:val="both"/>
        <w:rPr>
          <w:rFonts w:ascii="Segoe UI" w:hAnsi="Segoe UI" w:cs="Segoe UI"/>
          <w:color w:val="272727"/>
          <w:sz w:val="28"/>
          <w:szCs w:val="28"/>
        </w:rPr>
      </w:pP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B325EA" w:rsidRPr="00B325EA">
        <w:rPr>
          <w:rFonts w:ascii="Segoe UI" w:hAnsi="Segoe UI" w:cs="Segoe UI"/>
          <w:color w:val="1D2129"/>
          <w:sz w:val="28"/>
          <w:szCs w:val="28"/>
          <w:shd w:val="clear" w:color="auto" w:fill="FFFFFF"/>
        </w:rPr>
        <w:t xml:space="preserve"> </w:t>
      </w:r>
      <w:hyperlink r:id="rId4" w:history="1">
        <w:r w:rsidR="005F033A" w:rsidRPr="00C5611C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5F033A" w:rsidRPr="00B325EA" w:rsidRDefault="005F033A" w:rsidP="005F033A">
      <w:pPr>
        <w:pStyle w:val="a3"/>
        <w:shd w:val="clear" w:color="auto" w:fill="FFFFFF"/>
        <w:bidi/>
        <w:spacing w:line="336" w:lineRule="auto"/>
        <w:jc w:val="both"/>
        <w:rPr>
          <w:rFonts w:ascii="Segoe UI" w:hAnsi="Segoe UI" w:cs="Segoe UI"/>
          <w:color w:val="272727"/>
          <w:sz w:val="28"/>
          <w:szCs w:val="28"/>
        </w:rPr>
      </w:pPr>
    </w:p>
    <w:p w:rsidR="00B325EA" w:rsidRDefault="00B325EA" w:rsidP="00B325EA">
      <w:pPr>
        <w:pStyle w:val="a3"/>
        <w:shd w:val="clear" w:color="auto" w:fill="FFFFFF"/>
        <w:bidi/>
        <w:spacing w:line="336" w:lineRule="auto"/>
        <w:jc w:val="both"/>
        <w:rPr>
          <w:rFonts w:ascii="Segoe UI" w:hAnsi="Segoe UI" w:cs="Segoe UI"/>
          <w:color w:val="272727"/>
          <w:sz w:val="28"/>
          <w:szCs w:val="28"/>
          <w:rtl/>
        </w:rPr>
      </w:pPr>
    </w:p>
    <w:sectPr w:rsidR="00B325EA" w:rsidSect="002F0F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3747"/>
    <w:rsid w:val="000F3747"/>
    <w:rsid w:val="00164FBA"/>
    <w:rsid w:val="001F256C"/>
    <w:rsid w:val="0020408E"/>
    <w:rsid w:val="00256F1B"/>
    <w:rsid w:val="002F0F89"/>
    <w:rsid w:val="00377364"/>
    <w:rsid w:val="00386FB5"/>
    <w:rsid w:val="0040349D"/>
    <w:rsid w:val="004F7752"/>
    <w:rsid w:val="005C7D77"/>
    <w:rsid w:val="005F033A"/>
    <w:rsid w:val="00687057"/>
    <w:rsid w:val="006B493F"/>
    <w:rsid w:val="007049CA"/>
    <w:rsid w:val="00767D7F"/>
    <w:rsid w:val="0096742D"/>
    <w:rsid w:val="00982C0A"/>
    <w:rsid w:val="00A020C7"/>
    <w:rsid w:val="00A62580"/>
    <w:rsid w:val="00B325EA"/>
    <w:rsid w:val="00CC79AE"/>
    <w:rsid w:val="00D35118"/>
    <w:rsid w:val="00DB4C92"/>
    <w:rsid w:val="00DC0394"/>
    <w:rsid w:val="00E06D5E"/>
    <w:rsid w:val="00F6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8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7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0F37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text1"/>
    <w:basedOn w:val="a"/>
    <w:rsid w:val="007049CA"/>
    <w:pPr>
      <w:spacing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newssection">
    <w:name w:val="newssection"/>
    <w:basedOn w:val="a0"/>
    <w:rsid w:val="007049CA"/>
    <w:rPr>
      <w:b/>
      <w:bCs/>
      <w:color w:val="003366"/>
    </w:rPr>
  </w:style>
  <w:style w:type="paragraph" w:styleId="a4">
    <w:name w:val="Balloon Text"/>
    <w:basedOn w:val="a"/>
    <w:link w:val="Char"/>
    <w:uiPriority w:val="99"/>
    <w:semiHidden/>
    <w:unhideWhenUsed/>
    <w:rsid w:val="0070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049CA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5F0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18" w:color="B0B0B0"/>
                        <w:bottom w:val="none" w:sz="0" w:space="0" w:color="auto"/>
                        <w:right w:val="single" w:sz="8" w:space="18" w:color="B0B0B0"/>
                      </w:divBdr>
                      <w:divsChild>
                        <w:div w:id="1181354890">
                          <w:marLeft w:val="-480"/>
                          <w:marRight w:val="-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7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7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8" w:color="B7B6B6"/>
                                        <w:left w:val="single" w:sz="8" w:space="4" w:color="B7B6B6"/>
                                        <w:bottom w:val="single" w:sz="8" w:space="0" w:color="B7B6B6"/>
                                        <w:right w:val="single" w:sz="8" w:space="4" w:color="B7B6B6"/>
                                      </w:divBdr>
                                      <w:divsChild>
                                        <w:div w:id="53735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64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890458">
                                                  <w:marLeft w:val="48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0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26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0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34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5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28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75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02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1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9016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11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brahemibrach1@g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</dc:creator>
  <cp:keywords/>
  <dc:description/>
  <cp:lastModifiedBy>pc home</cp:lastModifiedBy>
  <cp:revision>6</cp:revision>
  <dcterms:created xsi:type="dcterms:W3CDTF">2012-06-30T12:07:00Z</dcterms:created>
  <dcterms:modified xsi:type="dcterms:W3CDTF">2016-10-16T09:34:00Z</dcterms:modified>
</cp:coreProperties>
</file>